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46" w:rsidRPr="00E23614" w:rsidRDefault="00587A46" w:rsidP="00AD0AB6">
      <w:pPr>
        <w:widowControl/>
        <w:autoSpaceDE w:val="0"/>
        <w:autoSpaceDN w:val="0"/>
        <w:spacing w:afterLines="50"/>
        <w:jc w:val="center"/>
        <w:outlineLvl w:val="0"/>
        <w:rPr>
          <w:rFonts w:ascii="宋体" w:eastAsia="宋体" w:hAnsi="宋体" w:cs="Times New Roman"/>
          <w:b/>
          <w:snapToGrid w:val="0"/>
          <w:kern w:val="0"/>
          <w:sz w:val="44"/>
          <w:szCs w:val="44"/>
        </w:rPr>
      </w:pPr>
      <w:bookmarkStart w:id="0" w:name="_Toc338343767"/>
      <w:r w:rsidRPr="00E23614">
        <w:rPr>
          <w:rFonts w:ascii="宋体" w:eastAsia="宋体" w:hAnsi="宋体" w:cs="Times New Roman" w:hint="eastAsia"/>
          <w:b/>
          <w:snapToGrid w:val="0"/>
          <w:kern w:val="0"/>
          <w:sz w:val="44"/>
          <w:szCs w:val="44"/>
        </w:rPr>
        <w:t>附加旅行旅程缩短保险条款</w:t>
      </w:r>
      <w:bookmarkEnd w:id="0"/>
    </w:p>
    <w:p w:rsidR="002D132E" w:rsidRDefault="002D132E" w:rsidP="00AD0AB6">
      <w:pPr>
        <w:adjustRightInd w:val="0"/>
        <w:snapToGrid w:val="0"/>
        <w:spacing w:afterLines="50"/>
        <w:jc w:val="center"/>
        <w:rPr>
          <w:rFonts w:ascii="宋体" w:eastAsia="宋体" w:hAnsi="宋体" w:cs="Times New Roman"/>
          <w:b/>
          <w:szCs w:val="21"/>
        </w:rPr>
      </w:pPr>
      <w:r w:rsidRPr="002D132E">
        <w:rPr>
          <w:rFonts w:ascii="宋体" w:eastAsia="宋体" w:hAnsi="宋体" w:cs="Times New Roman" w:hint="eastAsia"/>
          <w:b/>
          <w:szCs w:val="21"/>
        </w:rPr>
        <w:t>(中华联合)(备-健康)[2012](附)35号</w:t>
      </w:r>
    </w:p>
    <w:p w:rsidR="00587A46" w:rsidRPr="00E23614" w:rsidRDefault="00587A46" w:rsidP="00AD0AB6">
      <w:pPr>
        <w:adjustRightInd w:val="0"/>
        <w:snapToGrid w:val="0"/>
        <w:spacing w:afterLines="50"/>
        <w:jc w:val="center"/>
        <w:rPr>
          <w:rFonts w:ascii="宋体" w:eastAsia="宋体" w:hAnsi="宋体" w:cs="Times New Roman"/>
          <w:b/>
          <w:szCs w:val="21"/>
        </w:rPr>
      </w:pPr>
      <w:r w:rsidRPr="00E23614">
        <w:rPr>
          <w:rFonts w:ascii="宋体" w:eastAsia="宋体" w:hAnsi="宋体" w:cs="Times New Roman" w:hint="eastAsia"/>
          <w:b/>
          <w:szCs w:val="21"/>
        </w:rPr>
        <w:t>总则</w:t>
      </w:r>
    </w:p>
    <w:p w:rsidR="00587A46" w:rsidRPr="00E23614" w:rsidRDefault="00587A46" w:rsidP="00AD0AB6">
      <w:pPr>
        <w:adjustRightInd w:val="0"/>
        <w:snapToGrid w:val="0"/>
        <w:spacing w:afterLines="50"/>
        <w:ind w:firstLineChars="200" w:firstLine="422"/>
        <w:rPr>
          <w:rFonts w:ascii="宋体" w:eastAsia="宋体" w:hAnsi="宋体" w:cs="Times New Roman"/>
          <w:kern w:val="0"/>
          <w:szCs w:val="21"/>
        </w:rPr>
      </w:pPr>
      <w:r w:rsidRPr="00E23614">
        <w:rPr>
          <w:rFonts w:ascii="宋体" w:eastAsia="宋体" w:hAnsi="宋体" w:cs="Times New Roman" w:hint="eastAsia"/>
          <w:b/>
          <w:kern w:val="0"/>
          <w:szCs w:val="21"/>
        </w:rPr>
        <w:t xml:space="preserve">第一条  </w:t>
      </w:r>
      <w:r w:rsidRPr="00E23614">
        <w:rPr>
          <w:rFonts w:ascii="宋体" w:eastAsia="宋体" w:hAnsi="宋体" w:cs="Times New Roman" w:hint="eastAsia"/>
          <w:kern w:val="0"/>
          <w:szCs w:val="21"/>
        </w:rPr>
        <w:t>本附加险合同为各类旅行人身保险合同（以下简称“主险合同”）的附加合同。本附加险合同与主险合同相抵触之处，以本附加险合同为准。本附加险合同未约定事项，以主险合同为准。主险合同效力终止，本附加险合同效力亦同时终止；主险合同无效，本附加险合同亦无效。</w:t>
      </w:r>
    </w:p>
    <w:p w:rsidR="00587A46" w:rsidRPr="00E23614" w:rsidRDefault="00587A46" w:rsidP="00AD0AB6">
      <w:pPr>
        <w:adjustRightInd w:val="0"/>
        <w:snapToGrid w:val="0"/>
        <w:spacing w:afterLines="50"/>
        <w:ind w:firstLineChars="200" w:firstLine="420"/>
        <w:rPr>
          <w:rFonts w:ascii="宋体" w:eastAsia="宋体" w:hAnsi="宋体" w:cs="Times New Roman"/>
          <w:b/>
          <w:kern w:val="0"/>
          <w:szCs w:val="21"/>
        </w:rPr>
      </w:pPr>
      <w:r w:rsidRPr="00E23614">
        <w:rPr>
          <w:rFonts w:ascii="宋体" w:eastAsia="宋体" w:hAnsi="宋体" w:cs="Times New Roman" w:hint="eastAsia"/>
          <w:kern w:val="0"/>
          <w:szCs w:val="21"/>
        </w:rPr>
        <w:t>凡涉及本附加险合同的约定，均应采用书面形式。</w:t>
      </w:r>
    </w:p>
    <w:p w:rsidR="00587A46" w:rsidRPr="00E23614" w:rsidRDefault="00587A46" w:rsidP="00AD0AB6">
      <w:pPr>
        <w:adjustRightInd w:val="0"/>
        <w:snapToGrid w:val="0"/>
        <w:spacing w:afterLines="50"/>
        <w:ind w:firstLineChars="200" w:firstLine="422"/>
        <w:rPr>
          <w:rFonts w:ascii="宋体" w:eastAsia="宋体" w:hAnsi="宋体" w:cs="Times New Roman"/>
          <w:kern w:val="0"/>
          <w:szCs w:val="21"/>
        </w:rPr>
      </w:pPr>
      <w:r w:rsidRPr="00E23614">
        <w:rPr>
          <w:rFonts w:ascii="宋体" w:eastAsia="宋体" w:hAnsi="宋体" w:cs="Times New Roman" w:hint="eastAsia"/>
          <w:b/>
          <w:kern w:val="0"/>
          <w:szCs w:val="21"/>
        </w:rPr>
        <w:t>第二条</w:t>
      </w:r>
      <w:r w:rsidRPr="00E23614">
        <w:rPr>
          <w:rFonts w:ascii="宋体" w:eastAsia="宋体" w:hAnsi="宋体" w:cs="Times New Roman" w:hint="eastAsia"/>
          <w:kern w:val="0"/>
          <w:szCs w:val="21"/>
        </w:rPr>
        <w:t xml:space="preserve">  除另有约定外，本附加险合同旅程缩短保险金的受益人为被保险人本人。</w:t>
      </w:r>
    </w:p>
    <w:p w:rsidR="00587A46" w:rsidRPr="00E23614" w:rsidRDefault="00587A46" w:rsidP="00AD0AB6">
      <w:pPr>
        <w:adjustRightInd w:val="0"/>
        <w:snapToGrid w:val="0"/>
        <w:spacing w:afterLines="50"/>
        <w:jc w:val="center"/>
        <w:rPr>
          <w:rFonts w:ascii="宋体" w:eastAsia="宋体" w:hAnsi="宋体" w:cs="Times New Roman"/>
          <w:b/>
          <w:szCs w:val="21"/>
        </w:rPr>
      </w:pPr>
      <w:r w:rsidRPr="00E23614">
        <w:rPr>
          <w:rFonts w:ascii="宋体" w:eastAsia="宋体" w:hAnsi="宋体" w:cs="Times New Roman"/>
          <w:b/>
          <w:szCs w:val="21"/>
        </w:rPr>
        <w:t>保险责任</w:t>
      </w:r>
    </w:p>
    <w:p w:rsidR="00587A46" w:rsidRPr="00E23614" w:rsidRDefault="00587A46" w:rsidP="00AD0AB6">
      <w:pPr>
        <w:adjustRightInd w:val="0"/>
        <w:snapToGrid w:val="0"/>
        <w:spacing w:afterLines="50"/>
        <w:ind w:firstLineChars="200" w:firstLine="422"/>
        <w:rPr>
          <w:rFonts w:ascii="宋体" w:eastAsia="宋体" w:hAnsi="宋体" w:cs="Times New Roman"/>
          <w:kern w:val="0"/>
          <w:szCs w:val="21"/>
        </w:rPr>
      </w:pPr>
      <w:r w:rsidRPr="00E23614">
        <w:rPr>
          <w:rFonts w:ascii="宋体" w:eastAsia="宋体" w:hAnsi="宋体" w:cs="Times New Roman" w:hint="eastAsia"/>
          <w:b/>
          <w:szCs w:val="21"/>
        </w:rPr>
        <w:t>第三条</w:t>
      </w:r>
      <w:r w:rsidRPr="00E23614">
        <w:rPr>
          <w:rFonts w:ascii="宋体" w:eastAsia="宋体" w:hAnsi="宋体" w:cs="Times New Roman" w:hint="eastAsia"/>
          <w:szCs w:val="21"/>
        </w:rPr>
        <w:t xml:space="preserve">  在保险期间内，被保险人在旅行期间因下列情形</w:t>
      </w:r>
      <w:r w:rsidRPr="00E23614">
        <w:rPr>
          <w:rFonts w:ascii="Times New Roman" w:eastAsia="宋体" w:hAnsi="宋体" w:cs="Times New Roman" w:hint="eastAsia"/>
          <w:kern w:val="0"/>
          <w:szCs w:val="21"/>
        </w:rPr>
        <w:t>无法继续旅行而必须返回日常居住地或日常工作地时，</w:t>
      </w:r>
      <w:r w:rsidRPr="00E23614">
        <w:rPr>
          <w:rFonts w:ascii="宋体" w:eastAsia="宋体" w:hAnsi="宋体" w:cs="Times New Roman" w:hint="eastAsia"/>
          <w:kern w:val="0"/>
          <w:szCs w:val="21"/>
        </w:rPr>
        <w:t>保险人在扣除免赔额后，按保险单载明的本附加险合同项下的旅程缩短保险金额为限补偿被保险人该次旅行实际未使用且不可退还的旅行费用:</w:t>
      </w:r>
    </w:p>
    <w:p w:rsidR="00587A46" w:rsidRPr="00E23614" w:rsidRDefault="00587A46" w:rsidP="00AD0AB6">
      <w:pPr>
        <w:adjustRightInd w:val="0"/>
        <w:snapToGrid w:val="0"/>
        <w:spacing w:afterLines="50"/>
        <w:ind w:firstLineChars="200" w:firstLine="420"/>
        <w:rPr>
          <w:rFonts w:ascii="宋体" w:eastAsia="宋体" w:hAnsi="宋体" w:cs="Times New Roman"/>
          <w:kern w:val="0"/>
          <w:szCs w:val="21"/>
        </w:rPr>
      </w:pPr>
      <w:r w:rsidRPr="00E23614">
        <w:rPr>
          <w:rFonts w:ascii="宋体" w:eastAsia="宋体" w:hAnsi="宋体" w:cs="Times New Roman" w:hint="eastAsia"/>
          <w:kern w:val="0"/>
          <w:szCs w:val="21"/>
        </w:rPr>
        <w:t>（一）遭受劫持；</w:t>
      </w:r>
    </w:p>
    <w:p w:rsidR="00587A46" w:rsidRPr="00E23614" w:rsidRDefault="00587A46" w:rsidP="00AD0AB6">
      <w:pPr>
        <w:adjustRightInd w:val="0"/>
        <w:snapToGrid w:val="0"/>
        <w:spacing w:afterLines="50"/>
        <w:ind w:firstLineChars="200" w:firstLine="420"/>
        <w:rPr>
          <w:rFonts w:ascii="宋体" w:eastAsia="宋体" w:hAnsi="宋体" w:cs="Times New Roman"/>
          <w:szCs w:val="21"/>
        </w:rPr>
      </w:pPr>
      <w:r w:rsidRPr="00E23614">
        <w:rPr>
          <w:rFonts w:ascii="宋体" w:eastAsia="宋体" w:hAnsi="宋体" w:cs="Times New Roman" w:hint="eastAsia"/>
          <w:szCs w:val="21"/>
        </w:rPr>
        <w:t>（二）医疗原因需要运送、遣返或住院治疗；</w:t>
      </w:r>
    </w:p>
    <w:p w:rsidR="00587A46" w:rsidRPr="00E23614" w:rsidRDefault="00587A46" w:rsidP="00AD0AB6">
      <w:pPr>
        <w:adjustRightInd w:val="0"/>
        <w:snapToGrid w:val="0"/>
        <w:spacing w:afterLines="50"/>
        <w:ind w:firstLineChars="200" w:firstLine="420"/>
        <w:rPr>
          <w:rFonts w:ascii="宋体" w:eastAsia="宋体" w:hAnsi="宋体" w:cs="Times New Roman"/>
          <w:szCs w:val="21"/>
        </w:rPr>
      </w:pPr>
      <w:r w:rsidRPr="00E23614">
        <w:rPr>
          <w:rFonts w:ascii="宋体" w:eastAsia="宋体" w:hAnsi="宋体" w:cs="Times New Roman" w:hint="eastAsia"/>
          <w:szCs w:val="21"/>
        </w:rPr>
        <w:t>（三）被保险人的直系亲属死亡或遭受严重身体伤害；</w:t>
      </w:r>
    </w:p>
    <w:p w:rsidR="00587A46" w:rsidRPr="00E23614" w:rsidRDefault="00587A46" w:rsidP="00AD0AB6">
      <w:pPr>
        <w:adjustRightInd w:val="0"/>
        <w:snapToGrid w:val="0"/>
        <w:spacing w:afterLines="50"/>
        <w:ind w:firstLineChars="200" w:firstLine="420"/>
        <w:rPr>
          <w:rFonts w:ascii="宋体" w:eastAsia="宋体" w:hAnsi="宋体" w:cs="Times New Roman"/>
          <w:szCs w:val="21"/>
        </w:rPr>
      </w:pPr>
      <w:r w:rsidRPr="00E23614">
        <w:rPr>
          <w:rFonts w:ascii="宋体" w:eastAsia="宋体" w:hAnsi="宋体" w:cs="Times New Roman" w:hint="eastAsia"/>
          <w:szCs w:val="21"/>
        </w:rPr>
        <w:t>（四）突发公共交通工具承运人雇员罢工，暴动，自然灾害或旅行目的地突发传染病。</w:t>
      </w:r>
    </w:p>
    <w:p w:rsidR="00587A46" w:rsidRPr="00E23614" w:rsidRDefault="00587A46" w:rsidP="00AD0AB6">
      <w:pPr>
        <w:adjustRightInd w:val="0"/>
        <w:snapToGrid w:val="0"/>
        <w:spacing w:afterLines="50"/>
        <w:jc w:val="center"/>
        <w:rPr>
          <w:rFonts w:ascii="宋体" w:eastAsia="宋体" w:hAnsi="宋体" w:cs="Times New Roman"/>
          <w:b/>
          <w:szCs w:val="21"/>
        </w:rPr>
      </w:pPr>
      <w:r w:rsidRPr="00E23614">
        <w:rPr>
          <w:rFonts w:ascii="宋体" w:eastAsia="宋体" w:hAnsi="宋体" w:cs="Times New Roman" w:hint="eastAsia"/>
          <w:b/>
          <w:szCs w:val="21"/>
        </w:rPr>
        <w:t>责任免除</w:t>
      </w:r>
    </w:p>
    <w:p w:rsidR="00587A46" w:rsidRPr="00E23614" w:rsidRDefault="00587A46" w:rsidP="00AD0AB6">
      <w:pPr>
        <w:adjustRightInd w:val="0"/>
        <w:snapToGrid w:val="0"/>
        <w:spacing w:afterLines="50"/>
        <w:ind w:firstLineChars="200" w:firstLine="422"/>
        <w:rPr>
          <w:rFonts w:ascii="宋体" w:eastAsia="宋体" w:hAnsi="宋体" w:cs="Times New Roman"/>
          <w:b/>
          <w:szCs w:val="21"/>
        </w:rPr>
      </w:pPr>
      <w:r w:rsidRPr="00E23614">
        <w:rPr>
          <w:rFonts w:ascii="宋体" w:eastAsia="宋体" w:hAnsi="宋体" w:cs="Times New Roman" w:hint="eastAsia"/>
          <w:b/>
          <w:szCs w:val="21"/>
        </w:rPr>
        <w:t>第四条</w:t>
      </w:r>
      <w:r w:rsidRPr="00E23614">
        <w:rPr>
          <w:rFonts w:ascii="宋体" w:eastAsia="宋体" w:hAnsi="宋体" w:cs="Times New Roman" w:hint="eastAsia"/>
          <w:szCs w:val="21"/>
        </w:rPr>
        <w:t xml:space="preserve">  </w:t>
      </w:r>
      <w:r w:rsidRPr="00E23614">
        <w:rPr>
          <w:rFonts w:ascii="宋体" w:eastAsia="宋体" w:hAnsi="宋体" w:cs="Times New Roman" w:hint="eastAsia"/>
          <w:b/>
          <w:szCs w:val="21"/>
        </w:rPr>
        <w:t>主险合同的所有责任免除条款均适用于本附加险合同，若主险合同的责任免除条款与本条款有相抵触之处，则应以本条款为准。</w:t>
      </w:r>
    </w:p>
    <w:p w:rsidR="00587A46" w:rsidRPr="00E23614" w:rsidRDefault="00587A46" w:rsidP="00AD0AB6">
      <w:pPr>
        <w:adjustRightInd w:val="0"/>
        <w:snapToGrid w:val="0"/>
        <w:spacing w:afterLines="50"/>
        <w:ind w:firstLineChars="200" w:firstLine="422"/>
        <w:rPr>
          <w:rFonts w:ascii="宋体" w:eastAsia="宋体" w:hAnsi="宋体" w:cs="Times New Roman"/>
          <w:b/>
          <w:kern w:val="0"/>
          <w:szCs w:val="21"/>
        </w:rPr>
      </w:pPr>
      <w:r w:rsidRPr="00E23614">
        <w:rPr>
          <w:rFonts w:ascii="宋体" w:eastAsia="宋体" w:hAnsi="宋体" w:cs="Times New Roman" w:hint="eastAsia"/>
          <w:b/>
          <w:kern w:val="0"/>
          <w:szCs w:val="21"/>
        </w:rPr>
        <w:t>因下列原因造成被保险人的旅程缩短导致的损失或费用，保险人不负责赔偿：</w:t>
      </w:r>
    </w:p>
    <w:p w:rsidR="00587A46" w:rsidRPr="00E23614" w:rsidRDefault="00587A46" w:rsidP="00AD0AB6">
      <w:pPr>
        <w:widowControl/>
        <w:autoSpaceDE w:val="0"/>
        <w:autoSpaceDN w:val="0"/>
        <w:spacing w:afterLines="50"/>
        <w:ind w:firstLineChars="200" w:firstLine="422"/>
        <w:jc w:val="left"/>
        <w:rPr>
          <w:rFonts w:ascii="宋体" w:eastAsia="宋体" w:hAnsi="宋体" w:cs="Times New Roman"/>
          <w:b/>
          <w:kern w:val="0"/>
          <w:szCs w:val="21"/>
        </w:rPr>
      </w:pPr>
      <w:r w:rsidRPr="00E23614">
        <w:rPr>
          <w:rFonts w:ascii="宋体" w:eastAsia="宋体" w:hAnsi="宋体" w:cs="Times New Roman" w:hint="eastAsia"/>
          <w:b/>
          <w:kern w:val="0"/>
          <w:szCs w:val="21"/>
        </w:rPr>
        <w:t>（一）旅行服务机构或公共交通工具承运人的过失、疏忽、破产导致本次预定旅行无法正常进行；</w:t>
      </w:r>
    </w:p>
    <w:p w:rsidR="00587A46" w:rsidRPr="00E23614" w:rsidRDefault="00587A46" w:rsidP="00AD0AB6">
      <w:pPr>
        <w:widowControl/>
        <w:autoSpaceDE w:val="0"/>
        <w:autoSpaceDN w:val="0"/>
        <w:spacing w:afterLines="50"/>
        <w:ind w:firstLineChars="200" w:firstLine="422"/>
        <w:jc w:val="left"/>
        <w:rPr>
          <w:rFonts w:ascii="宋体" w:eastAsia="宋体" w:hAnsi="宋体" w:cs="Times New Roman"/>
          <w:b/>
          <w:kern w:val="0"/>
          <w:szCs w:val="21"/>
        </w:rPr>
      </w:pPr>
      <w:r w:rsidRPr="00E23614">
        <w:rPr>
          <w:rFonts w:ascii="宋体" w:eastAsia="宋体" w:hAnsi="宋体" w:cs="Times New Roman" w:hint="eastAsia"/>
          <w:b/>
          <w:kern w:val="0"/>
          <w:szCs w:val="21"/>
        </w:rPr>
        <w:t>（二）被保险人不愿参加旅行或由于经济原因导致不能旅行；</w:t>
      </w:r>
    </w:p>
    <w:p w:rsidR="00587A46" w:rsidRPr="00E23614" w:rsidRDefault="00587A46" w:rsidP="00AD0AB6">
      <w:pPr>
        <w:widowControl/>
        <w:autoSpaceDE w:val="0"/>
        <w:autoSpaceDN w:val="0"/>
        <w:spacing w:afterLines="50"/>
        <w:ind w:firstLineChars="200" w:firstLine="422"/>
        <w:jc w:val="left"/>
        <w:rPr>
          <w:rFonts w:ascii="宋体" w:eastAsia="宋体" w:hAnsi="宋体" w:cs="Times New Roman"/>
          <w:b/>
          <w:kern w:val="0"/>
          <w:szCs w:val="21"/>
        </w:rPr>
      </w:pPr>
      <w:r w:rsidRPr="00E23614">
        <w:rPr>
          <w:rFonts w:ascii="宋体" w:eastAsia="宋体" w:hAnsi="宋体" w:cs="Times New Roman" w:hint="eastAsia"/>
          <w:b/>
          <w:kern w:val="0"/>
          <w:szCs w:val="21"/>
        </w:rPr>
        <w:t>（三）任何违法犯罪行为；</w:t>
      </w:r>
    </w:p>
    <w:p w:rsidR="00587A46" w:rsidRPr="00E23614" w:rsidRDefault="00587A46" w:rsidP="00AD0AB6">
      <w:pPr>
        <w:widowControl/>
        <w:autoSpaceDE w:val="0"/>
        <w:autoSpaceDN w:val="0"/>
        <w:spacing w:afterLines="50"/>
        <w:ind w:firstLineChars="200" w:firstLine="422"/>
        <w:jc w:val="left"/>
        <w:rPr>
          <w:rFonts w:ascii="宋体" w:eastAsia="宋体" w:hAnsi="宋体" w:cs="Times New Roman"/>
          <w:b/>
          <w:kern w:val="0"/>
          <w:szCs w:val="21"/>
        </w:rPr>
      </w:pPr>
      <w:r w:rsidRPr="00E23614">
        <w:rPr>
          <w:rFonts w:ascii="宋体" w:eastAsia="宋体" w:hAnsi="宋体" w:cs="Times New Roman" w:hint="eastAsia"/>
          <w:b/>
          <w:kern w:val="0"/>
          <w:szCs w:val="21"/>
        </w:rPr>
        <w:t>（四）保险责任开始前已存在的疾病及其并发症；</w:t>
      </w:r>
    </w:p>
    <w:p w:rsidR="00587A46" w:rsidRPr="00E23614" w:rsidRDefault="00587A46" w:rsidP="00AD0AB6">
      <w:pPr>
        <w:widowControl/>
        <w:autoSpaceDE w:val="0"/>
        <w:autoSpaceDN w:val="0"/>
        <w:spacing w:afterLines="50"/>
        <w:ind w:firstLineChars="200" w:firstLine="422"/>
        <w:jc w:val="left"/>
        <w:rPr>
          <w:rFonts w:ascii="宋体" w:eastAsia="宋体" w:hAnsi="宋体" w:cs="Times New Roman"/>
          <w:b/>
          <w:kern w:val="0"/>
          <w:szCs w:val="21"/>
        </w:rPr>
      </w:pPr>
      <w:r w:rsidRPr="00E23614">
        <w:rPr>
          <w:rFonts w:ascii="宋体" w:eastAsia="宋体" w:hAnsi="宋体" w:cs="Times New Roman" w:hint="eastAsia"/>
          <w:b/>
          <w:kern w:val="0"/>
          <w:szCs w:val="21"/>
        </w:rPr>
        <w:t>（五）由政府法律规定引起的损失；</w:t>
      </w:r>
    </w:p>
    <w:p w:rsidR="00587A46" w:rsidRPr="00E23614" w:rsidRDefault="00587A46" w:rsidP="00AD0AB6">
      <w:pPr>
        <w:widowControl/>
        <w:autoSpaceDE w:val="0"/>
        <w:autoSpaceDN w:val="0"/>
        <w:spacing w:afterLines="50"/>
        <w:ind w:firstLineChars="200" w:firstLine="422"/>
        <w:jc w:val="left"/>
        <w:rPr>
          <w:rFonts w:ascii="宋体" w:eastAsia="宋体" w:hAnsi="宋体" w:cs="Times New Roman"/>
          <w:b/>
          <w:kern w:val="0"/>
          <w:szCs w:val="21"/>
        </w:rPr>
      </w:pPr>
      <w:r w:rsidRPr="00E23614">
        <w:rPr>
          <w:rFonts w:ascii="宋体" w:eastAsia="宋体" w:hAnsi="宋体" w:cs="Times New Roman" w:hint="eastAsia"/>
          <w:b/>
          <w:kern w:val="0"/>
          <w:szCs w:val="21"/>
        </w:rPr>
        <w:t>（六）被保险人旅行的目的是为了进行治疗或该旅行违背医嘱；</w:t>
      </w:r>
    </w:p>
    <w:p w:rsidR="00587A46" w:rsidRPr="00E23614" w:rsidRDefault="00587A46" w:rsidP="00AD0AB6">
      <w:pPr>
        <w:widowControl/>
        <w:autoSpaceDE w:val="0"/>
        <w:autoSpaceDN w:val="0"/>
        <w:spacing w:afterLines="50"/>
        <w:ind w:firstLineChars="200" w:firstLine="422"/>
        <w:jc w:val="left"/>
        <w:rPr>
          <w:rFonts w:ascii="宋体" w:eastAsia="宋体" w:hAnsi="宋体" w:cs="Times New Roman"/>
          <w:b/>
          <w:kern w:val="0"/>
          <w:szCs w:val="21"/>
        </w:rPr>
      </w:pPr>
      <w:r w:rsidRPr="00E23614">
        <w:rPr>
          <w:rFonts w:ascii="宋体" w:eastAsia="宋体" w:hAnsi="宋体" w:cs="Times New Roman" w:hint="eastAsia"/>
          <w:b/>
          <w:kern w:val="0"/>
          <w:szCs w:val="21"/>
        </w:rPr>
        <w:t>（七）被保险人为其旅行预订酒店、公共交通工具或支付其他费用时已经知道存在导致旅程缩短或取消的情况或条件，</w:t>
      </w:r>
      <w:r w:rsidRPr="00E23614">
        <w:rPr>
          <w:rFonts w:ascii="宋体" w:eastAsia="宋体" w:hAnsi="宋体" w:cs="Times New Roman" w:hint="eastAsia"/>
          <w:b/>
          <w:bCs/>
          <w:kern w:val="0"/>
          <w:szCs w:val="21"/>
        </w:rPr>
        <w:t>包括但不限于当时已经宣布或已经发生的任何罢工或其他工人抗议活动，和当时已经发生的任何自然灾害或旅行目的地已经宣布突发传染病</w:t>
      </w:r>
      <w:r w:rsidRPr="00E23614">
        <w:rPr>
          <w:rFonts w:ascii="宋体" w:eastAsia="宋体" w:hAnsi="宋体" w:cs="Times New Roman" w:hint="eastAsia"/>
          <w:b/>
          <w:kern w:val="0"/>
          <w:szCs w:val="21"/>
        </w:rPr>
        <w:t>；</w:t>
      </w:r>
    </w:p>
    <w:p w:rsidR="00587A46" w:rsidRPr="00E23614" w:rsidRDefault="00587A46" w:rsidP="00AD0AB6">
      <w:pPr>
        <w:adjustRightInd w:val="0"/>
        <w:snapToGrid w:val="0"/>
        <w:spacing w:afterLines="50"/>
        <w:ind w:firstLineChars="200" w:firstLine="422"/>
        <w:rPr>
          <w:rFonts w:ascii="宋体" w:eastAsia="宋体" w:hAnsi="宋体" w:cs="Times New Roman"/>
          <w:b/>
          <w:kern w:val="0"/>
          <w:szCs w:val="21"/>
        </w:rPr>
      </w:pPr>
      <w:r w:rsidRPr="00E23614">
        <w:rPr>
          <w:rFonts w:ascii="宋体" w:eastAsia="宋体" w:hAnsi="宋体" w:cs="Times New Roman" w:hint="eastAsia"/>
          <w:b/>
          <w:kern w:val="0"/>
          <w:szCs w:val="21"/>
        </w:rPr>
        <w:t>（八）被保险人需要缩短或取消旅行而未及时通知旅行社、导游、承运人或旅店；</w:t>
      </w:r>
    </w:p>
    <w:p w:rsidR="00587A46" w:rsidRPr="00E23614" w:rsidRDefault="00587A46" w:rsidP="00AD0AB6">
      <w:pPr>
        <w:adjustRightInd w:val="0"/>
        <w:snapToGrid w:val="0"/>
        <w:spacing w:afterLines="50"/>
        <w:ind w:firstLineChars="200" w:firstLine="422"/>
        <w:rPr>
          <w:rFonts w:ascii="宋体" w:eastAsia="宋体" w:hAnsi="宋体" w:cs="Times New Roman"/>
          <w:b/>
          <w:kern w:val="0"/>
          <w:szCs w:val="21"/>
        </w:rPr>
      </w:pPr>
      <w:r w:rsidRPr="00E23614">
        <w:rPr>
          <w:rFonts w:ascii="宋体" w:eastAsia="宋体" w:hAnsi="宋体" w:cs="Times New Roman" w:hint="eastAsia"/>
          <w:b/>
          <w:kern w:val="0"/>
          <w:szCs w:val="21"/>
        </w:rPr>
        <w:t>第五条  被保险人从政府、酒店、航空公司、旅行社或其他旅行服务机构得到赔偿或退款的，保险人仅负责赔偿剩余部分。</w:t>
      </w:r>
    </w:p>
    <w:p w:rsidR="00587A46" w:rsidRPr="00E23614" w:rsidRDefault="00587A46" w:rsidP="00AD0AB6">
      <w:pPr>
        <w:adjustRightInd w:val="0"/>
        <w:snapToGrid w:val="0"/>
        <w:spacing w:afterLines="50"/>
        <w:jc w:val="center"/>
        <w:rPr>
          <w:rFonts w:ascii="宋体" w:eastAsia="宋体" w:hAnsi="宋体" w:cs="Times New Roman"/>
          <w:b/>
          <w:szCs w:val="21"/>
        </w:rPr>
      </w:pPr>
      <w:r w:rsidRPr="00E23614">
        <w:rPr>
          <w:rFonts w:ascii="宋体" w:eastAsia="宋体" w:hAnsi="宋体" w:cs="Times New Roman" w:hint="eastAsia"/>
          <w:b/>
          <w:szCs w:val="21"/>
        </w:rPr>
        <w:lastRenderedPageBreak/>
        <w:t>保险期间</w:t>
      </w:r>
    </w:p>
    <w:p w:rsidR="00587A46" w:rsidRPr="00E23614" w:rsidRDefault="00587A46" w:rsidP="00AD0AB6">
      <w:pPr>
        <w:tabs>
          <w:tab w:val="left" w:pos="4920"/>
        </w:tabs>
        <w:adjustRightInd w:val="0"/>
        <w:snapToGrid w:val="0"/>
        <w:spacing w:afterLines="50"/>
        <w:ind w:firstLineChars="200" w:firstLine="422"/>
        <w:textAlignment w:val="baseline"/>
        <w:rPr>
          <w:rFonts w:ascii="宋体" w:eastAsia="宋体" w:hAnsi="宋体" w:cs="宋体"/>
          <w:kern w:val="0"/>
          <w:szCs w:val="20"/>
        </w:rPr>
      </w:pPr>
      <w:r w:rsidRPr="00E23614">
        <w:rPr>
          <w:rFonts w:ascii="宋体" w:eastAsia="宋体" w:hAnsi="宋体" w:cs="宋体" w:hint="eastAsia"/>
          <w:b/>
          <w:kern w:val="0"/>
          <w:szCs w:val="20"/>
        </w:rPr>
        <w:t xml:space="preserve">第六条 </w:t>
      </w:r>
      <w:r w:rsidRPr="00E23614">
        <w:rPr>
          <w:rFonts w:ascii="宋体" w:eastAsia="宋体" w:hAnsi="宋体" w:cs="宋体" w:hint="eastAsia"/>
          <w:kern w:val="0"/>
          <w:szCs w:val="20"/>
        </w:rPr>
        <w:t xml:space="preserve"> </w:t>
      </w:r>
      <w:r w:rsidRPr="00E23614">
        <w:rPr>
          <w:rFonts w:ascii="宋体" w:eastAsia="宋体" w:hAnsi="宋体" w:cs="Times New Roman" w:hint="eastAsia"/>
          <w:kern w:val="0"/>
          <w:szCs w:val="20"/>
        </w:rPr>
        <w:t>本附加险合同的保险期间由保险人和投保人协商确定，以保险单载明的起讫时间为准。</w:t>
      </w:r>
    </w:p>
    <w:p w:rsidR="00587A46" w:rsidRPr="00E23614" w:rsidRDefault="00587A46" w:rsidP="00AD0AB6">
      <w:pPr>
        <w:adjustRightInd w:val="0"/>
        <w:snapToGrid w:val="0"/>
        <w:spacing w:afterLines="50"/>
        <w:jc w:val="center"/>
        <w:rPr>
          <w:rFonts w:ascii="宋体" w:eastAsia="宋体" w:hAnsi="宋体" w:cs="Times New Roman"/>
          <w:b/>
          <w:szCs w:val="21"/>
        </w:rPr>
      </w:pPr>
      <w:r w:rsidRPr="00E23614">
        <w:rPr>
          <w:rFonts w:ascii="宋体" w:eastAsia="宋体" w:hAnsi="宋体" w:cs="Times New Roman"/>
          <w:b/>
          <w:szCs w:val="21"/>
        </w:rPr>
        <w:t>保险金额</w:t>
      </w:r>
      <w:r w:rsidRPr="00E23614">
        <w:rPr>
          <w:rFonts w:ascii="宋体" w:eastAsia="宋体" w:hAnsi="宋体" w:cs="Times New Roman" w:hint="eastAsia"/>
          <w:b/>
          <w:szCs w:val="21"/>
        </w:rPr>
        <w:t>和保险费</w:t>
      </w:r>
    </w:p>
    <w:p w:rsidR="00587A46" w:rsidRPr="00E23614" w:rsidRDefault="00587A46" w:rsidP="00AD0AB6">
      <w:pPr>
        <w:adjustRightInd w:val="0"/>
        <w:snapToGrid w:val="0"/>
        <w:spacing w:afterLines="50"/>
        <w:ind w:firstLineChars="200" w:firstLine="422"/>
        <w:rPr>
          <w:rFonts w:ascii="宋体" w:eastAsia="宋体" w:hAnsi="宋体" w:cs="Courier New"/>
          <w:szCs w:val="24"/>
        </w:rPr>
      </w:pPr>
      <w:r w:rsidRPr="00E23614">
        <w:rPr>
          <w:rFonts w:ascii="宋体" w:eastAsia="宋体" w:hAnsi="宋体" w:cs="Courier New" w:hint="eastAsia"/>
          <w:b/>
          <w:szCs w:val="21"/>
        </w:rPr>
        <w:t>第七条</w:t>
      </w:r>
      <w:r w:rsidRPr="00E23614">
        <w:rPr>
          <w:rFonts w:ascii="宋体" w:eastAsia="宋体" w:hAnsi="宋体" w:cs="Courier New" w:hint="eastAsia"/>
          <w:szCs w:val="21"/>
        </w:rPr>
        <w:t xml:space="preserve">  保险金额是保险人承担给付保险金责任的最高限额。保险金额由投保人和保险人在投保时约定，并在保险单中载明。</w:t>
      </w:r>
    </w:p>
    <w:p w:rsidR="00587A46" w:rsidRPr="00E23614" w:rsidRDefault="00587A46" w:rsidP="00AD0AB6">
      <w:pPr>
        <w:adjustRightInd w:val="0"/>
        <w:spacing w:afterLines="50"/>
        <w:ind w:firstLineChars="200" w:firstLine="420"/>
        <w:textAlignment w:val="baseline"/>
        <w:rPr>
          <w:rFonts w:ascii="宋体" w:eastAsia="宋体" w:hAnsi="宋体" w:cs="宋体"/>
          <w:kern w:val="0"/>
          <w:szCs w:val="21"/>
        </w:rPr>
      </w:pPr>
      <w:r w:rsidRPr="00E23614">
        <w:rPr>
          <w:rFonts w:ascii="宋体" w:eastAsia="宋体" w:hAnsi="宋体" w:cs="宋体" w:hint="eastAsia"/>
          <w:kern w:val="0"/>
          <w:szCs w:val="21"/>
        </w:rPr>
        <w:t>投保人应该按照本附加险合同约定向保险人交纳保险费。</w:t>
      </w:r>
    </w:p>
    <w:p w:rsidR="00587A46" w:rsidRPr="00E23614" w:rsidRDefault="00587A46" w:rsidP="00AD0AB6">
      <w:pPr>
        <w:adjustRightInd w:val="0"/>
        <w:snapToGrid w:val="0"/>
        <w:spacing w:afterLines="50"/>
        <w:jc w:val="center"/>
        <w:rPr>
          <w:rFonts w:ascii="宋体" w:eastAsia="宋体" w:hAnsi="宋体" w:cs="Times New Roman"/>
          <w:b/>
          <w:szCs w:val="21"/>
        </w:rPr>
      </w:pPr>
      <w:r w:rsidRPr="00E23614">
        <w:rPr>
          <w:rFonts w:ascii="宋体" w:eastAsia="宋体" w:hAnsi="宋体" w:cs="Times New Roman"/>
          <w:b/>
          <w:szCs w:val="21"/>
        </w:rPr>
        <w:t>保险金的申请</w:t>
      </w:r>
    </w:p>
    <w:p w:rsidR="00587A46" w:rsidRPr="00E23614" w:rsidRDefault="00587A46" w:rsidP="00AD0AB6">
      <w:pPr>
        <w:spacing w:afterLines="50"/>
        <w:ind w:firstLineChars="200" w:firstLine="422"/>
        <w:rPr>
          <w:rFonts w:ascii="宋体" w:eastAsia="宋体" w:hAnsi="宋体" w:cs="Courier New"/>
          <w:szCs w:val="21"/>
        </w:rPr>
      </w:pPr>
      <w:r w:rsidRPr="00E23614">
        <w:rPr>
          <w:rFonts w:ascii="宋体" w:eastAsia="宋体" w:hAnsi="宋体" w:cs="Times New Roman"/>
          <w:b/>
          <w:szCs w:val="24"/>
        </w:rPr>
        <w:t>第</w:t>
      </w:r>
      <w:r w:rsidRPr="00E23614">
        <w:rPr>
          <w:rFonts w:ascii="宋体" w:eastAsia="宋体" w:hAnsi="宋体" w:cs="Times New Roman" w:hint="eastAsia"/>
          <w:b/>
          <w:szCs w:val="24"/>
        </w:rPr>
        <w:t>八</w:t>
      </w:r>
      <w:r w:rsidRPr="00E23614">
        <w:rPr>
          <w:rFonts w:ascii="宋体" w:eastAsia="宋体" w:hAnsi="宋体" w:cs="Times New Roman"/>
          <w:b/>
          <w:szCs w:val="24"/>
        </w:rPr>
        <w:t>条</w:t>
      </w:r>
      <w:r w:rsidRPr="00E23614">
        <w:rPr>
          <w:rFonts w:ascii="宋体" w:eastAsia="宋体" w:hAnsi="宋体" w:cs="Times New Roman" w:hint="eastAsia"/>
          <w:b/>
          <w:szCs w:val="24"/>
        </w:rPr>
        <w:t xml:space="preserve">   </w:t>
      </w:r>
      <w:r w:rsidRPr="00E23614">
        <w:rPr>
          <w:rFonts w:ascii="宋体" w:eastAsia="宋体" w:hAnsi="宋体" w:cs="Courier New" w:hint="eastAsia"/>
          <w:szCs w:val="21"/>
        </w:rPr>
        <w:t>索赔申请人在被保险人结束旅程之日起的三十天内向保险人提出索赔申请，并提供以下证明和资料：</w:t>
      </w:r>
      <w:r w:rsidRPr="00E23614" w:rsidDel="00701DCB">
        <w:rPr>
          <w:rFonts w:ascii="宋体" w:eastAsia="宋体" w:hAnsi="宋体" w:cs="Courier New" w:hint="eastAsia"/>
          <w:szCs w:val="21"/>
        </w:rPr>
        <w:t xml:space="preserve"> </w:t>
      </w:r>
    </w:p>
    <w:p w:rsidR="00587A46" w:rsidRPr="00E23614" w:rsidRDefault="00587A46" w:rsidP="00AD0AB6">
      <w:pPr>
        <w:widowControl/>
        <w:tabs>
          <w:tab w:val="num" w:pos="960"/>
        </w:tabs>
        <w:autoSpaceDE w:val="0"/>
        <w:autoSpaceDN w:val="0"/>
        <w:spacing w:afterLines="50"/>
        <w:ind w:firstLineChars="200" w:firstLine="420"/>
        <w:jc w:val="left"/>
        <w:rPr>
          <w:rFonts w:ascii="宋体" w:eastAsia="宋体" w:hAnsi="宋体" w:cs="Courier New"/>
          <w:szCs w:val="21"/>
        </w:rPr>
      </w:pPr>
      <w:r w:rsidRPr="00E23614">
        <w:rPr>
          <w:rFonts w:ascii="宋体" w:eastAsia="宋体" w:hAnsi="宋体" w:cs="Courier New" w:hint="eastAsia"/>
          <w:szCs w:val="21"/>
        </w:rPr>
        <w:t>（一）保险单或其他保险凭证；</w:t>
      </w:r>
    </w:p>
    <w:p w:rsidR="00587A46" w:rsidRPr="00E23614" w:rsidRDefault="00587A46" w:rsidP="00AD0AB6">
      <w:pPr>
        <w:widowControl/>
        <w:tabs>
          <w:tab w:val="num" w:pos="960"/>
        </w:tabs>
        <w:autoSpaceDE w:val="0"/>
        <w:autoSpaceDN w:val="0"/>
        <w:spacing w:afterLines="50"/>
        <w:ind w:firstLineChars="200" w:firstLine="420"/>
        <w:jc w:val="left"/>
        <w:rPr>
          <w:rFonts w:ascii="宋体" w:eastAsia="宋体" w:hAnsi="宋体" w:cs="Courier New"/>
          <w:szCs w:val="21"/>
        </w:rPr>
      </w:pPr>
      <w:r w:rsidRPr="00E23614">
        <w:rPr>
          <w:rFonts w:ascii="宋体" w:eastAsia="宋体" w:hAnsi="宋体" w:cs="Courier New" w:hint="eastAsia"/>
          <w:szCs w:val="21"/>
        </w:rPr>
        <w:t>（二）保险金申请人的法定身份证明；</w:t>
      </w:r>
    </w:p>
    <w:p w:rsidR="00587A46" w:rsidRPr="00E23614" w:rsidRDefault="00587A46" w:rsidP="00AD0AB6">
      <w:pPr>
        <w:widowControl/>
        <w:tabs>
          <w:tab w:val="num" w:pos="960"/>
        </w:tabs>
        <w:autoSpaceDE w:val="0"/>
        <w:autoSpaceDN w:val="0"/>
        <w:spacing w:afterLines="50"/>
        <w:ind w:firstLineChars="200" w:firstLine="420"/>
        <w:jc w:val="left"/>
        <w:rPr>
          <w:rFonts w:ascii="宋体" w:eastAsia="宋体" w:hAnsi="宋体" w:cs="Courier New"/>
          <w:szCs w:val="21"/>
        </w:rPr>
      </w:pPr>
      <w:r w:rsidRPr="00E23614">
        <w:rPr>
          <w:rFonts w:ascii="宋体" w:eastAsia="宋体" w:hAnsi="宋体" w:cs="Courier New" w:hint="eastAsia"/>
          <w:szCs w:val="21"/>
        </w:rPr>
        <w:t>（三）有关的旅行票据、车票、酒店预订证明；</w:t>
      </w:r>
    </w:p>
    <w:p w:rsidR="00587A46" w:rsidRPr="00E23614" w:rsidRDefault="00587A46" w:rsidP="00AD0AB6">
      <w:pPr>
        <w:widowControl/>
        <w:tabs>
          <w:tab w:val="num" w:pos="960"/>
        </w:tabs>
        <w:autoSpaceDE w:val="0"/>
        <w:autoSpaceDN w:val="0"/>
        <w:spacing w:afterLines="50"/>
        <w:ind w:firstLineChars="200" w:firstLine="420"/>
        <w:jc w:val="left"/>
        <w:rPr>
          <w:rFonts w:ascii="宋体" w:eastAsia="宋体" w:hAnsi="宋体" w:cs="Courier New"/>
          <w:szCs w:val="21"/>
        </w:rPr>
      </w:pPr>
      <w:r w:rsidRPr="00E23614">
        <w:rPr>
          <w:rFonts w:ascii="宋体" w:eastAsia="宋体" w:hAnsi="宋体" w:cs="Courier New" w:hint="eastAsia"/>
          <w:szCs w:val="21"/>
        </w:rPr>
        <w:t>（四）医生或医院的医疗报告；</w:t>
      </w:r>
    </w:p>
    <w:p w:rsidR="00587A46" w:rsidRPr="00E23614" w:rsidRDefault="00587A46" w:rsidP="00AD0AB6">
      <w:pPr>
        <w:adjustRightInd w:val="0"/>
        <w:snapToGrid w:val="0"/>
        <w:spacing w:afterLines="50"/>
        <w:ind w:firstLineChars="200" w:firstLine="420"/>
        <w:rPr>
          <w:rFonts w:ascii="宋体" w:eastAsia="宋体" w:hAnsi="宋体" w:cs="Courier New"/>
          <w:szCs w:val="21"/>
        </w:rPr>
      </w:pPr>
      <w:r w:rsidRPr="00E23614">
        <w:rPr>
          <w:rFonts w:ascii="宋体" w:eastAsia="宋体" w:hAnsi="宋体" w:cs="Courier New" w:hint="eastAsia"/>
          <w:szCs w:val="21"/>
        </w:rPr>
        <w:t>（五）保险人所需的其他与本项索赔相关的证明和资料。</w:t>
      </w:r>
    </w:p>
    <w:p w:rsidR="00587A46" w:rsidRPr="00E23614" w:rsidRDefault="00587A46" w:rsidP="00AD0AB6">
      <w:pPr>
        <w:adjustRightInd w:val="0"/>
        <w:snapToGrid w:val="0"/>
        <w:spacing w:afterLines="50"/>
        <w:jc w:val="center"/>
        <w:rPr>
          <w:rFonts w:ascii="宋体" w:eastAsia="宋体" w:hAnsi="宋体" w:cs="Courier New"/>
          <w:b/>
          <w:szCs w:val="21"/>
        </w:rPr>
      </w:pPr>
      <w:r w:rsidRPr="00E23614">
        <w:rPr>
          <w:rFonts w:ascii="宋体" w:eastAsia="宋体" w:hAnsi="宋体" w:cs="Courier New" w:hint="eastAsia"/>
          <w:b/>
          <w:szCs w:val="21"/>
        </w:rPr>
        <w:t>释义</w:t>
      </w:r>
    </w:p>
    <w:p w:rsidR="00587A46" w:rsidRPr="00E23614" w:rsidRDefault="00587A46" w:rsidP="00AD0AB6">
      <w:pPr>
        <w:spacing w:afterLines="50"/>
        <w:ind w:firstLineChars="200" w:firstLine="422"/>
        <w:rPr>
          <w:rFonts w:ascii="宋体" w:eastAsia="宋体" w:hAnsi="宋体" w:cs="Times New Roman"/>
          <w:b/>
          <w:szCs w:val="24"/>
        </w:rPr>
      </w:pPr>
      <w:r w:rsidRPr="00E23614">
        <w:rPr>
          <w:rFonts w:ascii="宋体" w:eastAsia="宋体" w:hAnsi="宋体" w:cs="Times New Roman" w:hint="eastAsia"/>
          <w:b/>
          <w:szCs w:val="24"/>
        </w:rPr>
        <w:t>1、日常居住地：</w:t>
      </w:r>
      <w:r w:rsidRPr="00E23614">
        <w:rPr>
          <w:rFonts w:ascii="宋体" w:eastAsia="宋体" w:hAnsi="宋体" w:cs="Times New Roman" w:hint="eastAsia"/>
          <w:szCs w:val="24"/>
        </w:rPr>
        <w:t>是指被保险人离开住所地时已连续居住了三个月以上的日常住所，以投保人投保时申报的被保险人地址为准。</w:t>
      </w:r>
    </w:p>
    <w:p w:rsidR="00587A46" w:rsidRPr="00E23614" w:rsidRDefault="00587A46" w:rsidP="00AD0AB6">
      <w:pPr>
        <w:spacing w:afterLines="50"/>
        <w:ind w:firstLineChars="200" w:firstLine="422"/>
        <w:rPr>
          <w:rFonts w:ascii="宋体" w:eastAsia="宋体" w:hAnsi="宋体" w:cs="Times New Roman"/>
          <w:b/>
          <w:szCs w:val="24"/>
        </w:rPr>
      </w:pPr>
      <w:r w:rsidRPr="00E23614">
        <w:rPr>
          <w:rFonts w:ascii="宋体" w:eastAsia="宋体" w:hAnsi="宋体" w:cs="Times New Roman" w:hint="eastAsia"/>
          <w:b/>
          <w:szCs w:val="24"/>
        </w:rPr>
        <w:t>2、日常工作地：</w:t>
      </w:r>
      <w:r w:rsidRPr="00E23614">
        <w:rPr>
          <w:rFonts w:ascii="宋体" w:eastAsia="宋体" w:hAnsi="宋体" w:cs="Times New Roman" w:hint="eastAsia"/>
          <w:szCs w:val="24"/>
        </w:rPr>
        <w:t>是指被保险人的日常工作场所，以投保人投保时申报的工作地址为准。</w:t>
      </w:r>
    </w:p>
    <w:p w:rsidR="00587A46" w:rsidRPr="00E23614" w:rsidRDefault="00587A46" w:rsidP="00AD0AB6">
      <w:pPr>
        <w:spacing w:afterLines="50"/>
        <w:ind w:firstLineChars="200" w:firstLine="422"/>
        <w:rPr>
          <w:rFonts w:ascii="宋体" w:eastAsia="宋体" w:hAnsi="宋体" w:cs="Times New Roman"/>
          <w:szCs w:val="24"/>
        </w:rPr>
      </w:pPr>
      <w:r w:rsidRPr="00E23614">
        <w:rPr>
          <w:rFonts w:ascii="宋体" w:eastAsia="宋体" w:hAnsi="宋体" w:cs="Times New Roman" w:hint="eastAsia"/>
          <w:b/>
          <w:szCs w:val="24"/>
        </w:rPr>
        <w:t>3、严重身体伤害：</w:t>
      </w:r>
      <w:r w:rsidRPr="00E23614">
        <w:rPr>
          <w:rFonts w:ascii="宋体" w:eastAsia="宋体" w:hAnsi="宋体" w:cs="Times New Roman" w:hint="eastAsia"/>
          <w:szCs w:val="21"/>
        </w:rPr>
        <w:t>是指因意外伤害事故或疾病导致身体伤害，且经医生诊查后确定其身体状况构成生命危险。</w:t>
      </w:r>
    </w:p>
    <w:p w:rsidR="00587A46" w:rsidRPr="00E23614" w:rsidRDefault="00587A46" w:rsidP="00AD0AB6">
      <w:pPr>
        <w:spacing w:afterLines="50"/>
        <w:ind w:firstLineChars="200" w:firstLine="422"/>
        <w:rPr>
          <w:rFonts w:ascii="宋体" w:eastAsia="宋体" w:hAnsi="宋体" w:cs="Times New Roman"/>
          <w:szCs w:val="24"/>
        </w:rPr>
      </w:pPr>
      <w:r w:rsidRPr="00E23614">
        <w:rPr>
          <w:rFonts w:ascii="宋体" w:eastAsia="宋体" w:hAnsi="宋体" w:cs="Times New Roman" w:hint="eastAsia"/>
          <w:b/>
          <w:szCs w:val="24"/>
        </w:rPr>
        <w:t>4、公共交通工具：</w:t>
      </w:r>
      <w:r w:rsidRPr="00E23614">
        <w:rPr>
          <w:rFonts w:ascii="宋体" w:eastAsia="宋体" w:hAnsi="宋体" w:cs="Times New Roman" w:hint="eastAsia"/>
          <w:szCs w:val="24"/>
        </w:rPr>
        <w:t>是指领有适格政府主管部门依法颁发的公共交通营运执照，以收费方式合法载客的公共汽车，长途汽车，出租车（仅限四轮机动车），渡船，气垫船，水翼船，轮船，火车（含高铁、动车），有轨电车，轨道列车（包括地铁、轻轨及磁悬浮列车），经营固定航班的航空公司或包机公司经营的固定翼飞机，航空公司所经营的且在两个固定的商业机场之间或有营运执照的商业直升机站之间运营的直升飞机,和任何按固定的路线和时刻表运营的固定机场客车。</w:t>
      </w:r>
    </w:p>
    <w:p w:rsidR="00587A46" w:rsidRPr="00E23614" w:rsidRDefault="00587A46" w:rsidP="00AD0AB6">
      <w:pPr>
        <w:spacing w:afterLines="50"/>
        <w:ind w:firstLineChars="200" w:firstLine="420"/>
        <w:rPr>
          <w:rFonts w:ascii="宋体" w:eastAsia="宋体" w:hAnsi="宋体" w:cs="Times New Roman"/>
          <w:kern w:val="0"/>
          <w:szCs w:val="21"/>
        </w:rPr>
      </w:pPr>
      <w:r w:rsidRPr="00E23614">
        <w:rPr>
          <w:rFonts w:ascii="宋体" w:eastAsia="宋体" w:hAnsi="宋体" w:cs="Times New Roman" w:hint="eastAsia"/>
          <w:szCs w:val="24"/>
        </w:rPr>
        <w:t>凡上述所列的各种交通工具用于非公共交通工具的目的和用途，均属不符合本附加合同公共交通工具的定义。</w:t>
      </w:r>
    </w:p>
    <w:p w:rsidR="00587A46" w:rsidRPr="00E23614" w:rsidRDefault="00587A46" w:rsidP="00AD0AB6">
      <w:pPr>
        <w:spacing w:afterLines="50"/>
        <w:ind w:firstLineChars="200" w:firstLine="422"/>
        <w:rPr>
          <w:rFonts w:ascii="宋体" w:eastAsia="宋体" w:hAnsi="宋体" w:cs="Times New Roman"/>
          <w:kern w:val="0"/>
          <w:szCs w:val="21"/>
        </w:rPr>
      </w:pPr>
      <w:r w:rsidRPr="00E23614">
        <w:rPr>
          <w:rFonts w:ascii="宋体" w:eastAsia="宋体" w:hAnsi="宋体" w:cs="Times New Roman" w:hint="eastAsia"/>
          <w:b/>
          <w:kern w:val="0"/>
          <w:szCs w:val="21"/>
        </w:rPr>
        <w:t>5、突发传染病：</w:t>
      </w:r>
      <w:r w:rsidRPr="00E23614">
        <w:rPr>
          <w:rFonts w:ascii="宋体" w:eastAsia="宋体" w:hAnsi="宋体" w:cs="Times New Roman" w:hint="eastAsia"/>
          <w:kern w:val="0"/>
          <w:szCs w:val="21"/>
        </w:rPr>
        <w:t>是指突然发生，造成或者可能造成社会公众健康严重损害的重大传染病疫情</w:t>
      </w:r>
      <w:r w:rsidRPr="00E23614">
        <w:rPr>
          <w:rFonts w:ascii="宋体" w:eastAsia="宋体" w:hAnsi="宋体" w:cs="Times New Roman" w:hint="eastAsia"/>
          <w:bCs/>
          <w:szCs w:val="21"/>
        </w:rPr>
        <w:t>，</w:t>
      </w:r>
      <w:r w:rsidRPr="00E23614">
        <w:rPr>
          <w:rFonts w:ascii="宋体" w:eastAsia="宋体" w:hAnsi="宋体" w:cs="Times New Roman" w:hint="eastAsia"/>
          <w:kern w:val="0"/>
          <w:szCs w:val="21"/>
        </w:rPr>
        <w:t>传染病范围以</w:t>
      </w:r>
      <w:r w:rsidRPr="00E23614">
        <w:rPr>
          <w:rFonts w:ascii="宋体" w:eastAsia="宋体" w:hAnsi="宋体" w:cs="Times New Roman" w:hint="eastAsia"/>
          <w:bCs/>
          <w:szCs w:val="21"/>
        </w:rPr>
        <w:t>《中华人民共和国传染病防治法》规定为准。</w:t>
      </w:r>
    </w:p>
    <w:p w:rsidR="00587A46" w:rsidRPr="00E23614" w:rsidRDefault="00587A46" w:rsidP="00AD0AB6">
      <w:pPr>
        <w:adjustRightInd w:val="0"/>
        <w:snapToGrid w:val="0"/>
        <w:spacing w:afterLines="50"/>
        <w:ind w:firstLineChars="200" w:firstLine="422"/>
        <w:rPr>
          <w:rFonts w:ascii="宋体" w:eastAsia="宋体" w:hAnsi="宋体" w:cs="Times New Roman"/>
          <w:szCs w:val="21"/>
        </w:rPr>
      </w:pPr>
      <w:r w:rsidRPr="00E23614">
        <w:rPr>
          <w:rFonts w:ascii="宋体" w:eastAsia="宋体" w:hAnsi="宋体" w:cs="Times New Roman" w:hint="eastAsia"/>
          <w:b/>
          <w:kern w:val="0"/>
          <w:szCs w:val="21"/>
        </w:rPr>
        <w:t>6、保险责任开始前已存在的疾病：</w:t>
      </w:r>
      <w:r w:rsidRPr="00E23614">
        <w:rPr>
          <w:rFonts w:ascii="Times New Roman" w:eastAsia="宋体" w:hAnsi="宋体" w:cs="楷体_GB2312" w:hint="eastAsia"/>
          <w:bCs/>
          <w:kern w:val="0"/>
          <w:szCs w:val="21"/>
        </w:rPr>
        <w:t>是指被保险人于其在</w:t>
      </w:r>
      <w:r w:rsidRPr="00E23614">
        <w:rPr>
          <w:rFonts w:ascii="Times New Roman" w:eastAsia="宋体" w:hAnsi="宋体" w:cs="Times New Roman" w:hint="eastAsia"/>
          <w:bCs/>
          <w:kern w:val="0"/>
          <w:szCs w:val="21"/>
        </w:rPr>
        <w:t>本附加合同项下获保</w:t>
      </w:r>
      <w:r w:rsidRPr="00E23614">
        <w:rPr>
          <w:rFonts w:ascii="Times New Roman" w:eastAsia="宋体" w:hAnsi="宋体" w:cs="楷体_GB2312" w:hint="eastAsia"/>
          <w:bCs/>
          <w:kern w:val="0"/>
          <w:szCs w:val="21"/>
        </w:rPr>
        <w:t>前六个月内曾出现任何症状而引致一正常而审慎的人寻求诊断、医疗护理或医药治疗；或被保险人于其在本附加合同项下获保前六个月内曾经医生推荐接受医药治疗或医疗意见。</w:t>
      </w:r>
    </w:p>
    <w:p w:rsidR="00587A46" w:rsidRDefault="00587A46" w:rsidP="00587A46">
      <w:pPr>
        <w:jc w:val="center"/>
        <w:rPr>
          <w:rFonts w:asciiTheme="majorEastAsia" w:eastAsiaTheme="majorEastAsia" w:hAnsiTheme="majorEastAsia"/>
          <w:b/>
          <w:sz w:val="36"/>
          <w:szCs w:val="36"/>
        </w:rPr>
      </w:pPr>
    </w:p>
    <w:p w:rsidR="00587A46" w:rsidRDefault="00587A46" w:rsidP="00587A46">
      <w:pPr>
        <w:jc w:val="center"/>
        <w:rPr>
          <w:rFonts w:asciiTheme="majorEastAsia" w:eastAsiaTheme="majorEastAsia" w:hAnsiTheme="majorEastAsia"/>
          <w:b/>
          <w:sz w:val="36"/>
          <w:szCs w:val="36"/>
        </w:rPr>
      </w:pPr>
    </w:p>
    <w:p w:rsidR="00587A46" w:rsidRDefault="00587A46" w:rsidP="00587A46">
      <w:pPr>
        <w:jc w:val="center"/>
        <w:rPr>
          <w:rFonts w:asciiTheme="majorEastAsia" w:eastAsiaTheme="majorEastAsia" w:hAnsiTheme="majorEastAsia"/>
          <w:b/>
          <w:sz w:val="36"/>
          <w:szCs w:val="36"/>
        </w:rPr>
      </w:pPr>
    </w:p>
    <w:p w:rsidR="00587A46" w:rsidRDefault="00587A46" w:rsidP="00587A46">
      <w:pPr>
        <w:jc w:val="center"/>
        <w:rPr>
          <w:rFonts w:asciiTheme="majorEastAsia" w:eastAsiaTheme="majorEastAsia" w:hAnsiTheme="majorEastAsia"/>
          <w:b/>
          <w:sz w:val="36"/>
          <w:szCs w:val="36"/>
        </w:rPr>
      </w:pPr>
    </w:p>
    <w:p w:rsidR="00587A46" w:rsidRDefault="00587A46" w:rsidP="00587A46">
      <w:pPr>
        <w:jc w:val="center"/>
        <w:rPr>
          <w:rFonts w:asciiTheme="majorEastAsia" w:eastAsiaTheme="majorEastAsia" w:hAnsiTheme="majorEastAsia"/>
          <w:b/>
          <w:sz w:val="36"/>
          <w:szCs w:val="36"/>
        </w:rPr>
      </w:pPr>
    </w:p>
    <w:p w:rsidR="00587A46" w:rsidRDefault="00587A46" w:rsidP="00587A46">
      <w:pPr>
        <w:jc w:val="center"/>
        <w:rPr>
          <w:rFonts w:asciiTheme="majorEastAsia" w:eastAsiaTheme="majorEastAsia" w:hAnsiTheme="majorEastAsia"/>
          <w:b/>
          <w:sz w:val="36"/>
          <w:szCs w:val="36"/>
        </w:rPr>
      </w:pPr>
    </w:p>
    <w:p w:rsidR="00587A46" w:rsidRPr="0031412F" w:rsidRDefault="00587A46" w:rsidP="00587A46">
      <w:pPr>
        <w:jc w:val="center"/>
        <w:rPr>
          <w:rFonts w:asciiTheme="majorEastAsia" w:eastAsiaTheme="majorEastAsia" w:hAnsiTheme="majorEastAsia"/>
          <w:b/>
          <w:sz w:val="36"/>
          <w:szCs w:val="36"/>
        </w:rPr>
      </w:pPr>
    </w:p>
    <w:p w:rsidR="00587A46" w:rsidRPr="009536B9" w:rsidRDefault="00587A46" w:rsidP="00AD0AB6">
      <w:pPr>
        <w:widowControl/>
        <w:autoSpaceDE w:val="0"/>
        <w:autoSpaceDN w:val="0"/>
        <w:spacing w:afterLines="50"/>
        <w:jc w:val="center"/>
        <w:outlineLvl w:val="0"/>
        <w:rPr>
          <w:rFonts w:ascii="宋体" w:eastAsia="宋体" w:hAnsi="宋体" w:cs="Times New Roman"/>
          <w:b/>
          <w:snapToGrid w:val="0"/>
          <w:kern w:val="0"/>
          <w:sz w:val="44"/>
          <w:szCs w:val="44"/>
        </w:rPr>
      </w:pPr>
      <w:bookmarkStart w:id="1" w:name="_Toc338343768"/>
      <w:r>
        <w:rPr>
          <w:rFonts w:ascii="宋体" w:eastAsia="宋体" w:hAnsi="宋体" w:cs="Times New Roman" w:hint="eastAsia"/>
          <w:b/>
          <w:snapToGrid w:val="0"/>
          <w:kern w:val="0"/>
          <w:sz w:val="44"/>
          <w:szCs w:val="44"/>
        </w:rPr>
        <w:t>34.</w:t>
      </w:r>
      <w:r w:rsidRPr="009536B9">
        <w:rPr>
          <w:rFonts w:ascii="宋体" w:eastAsia="宋体" w:hAnsi="宋体" w:cs="Times New Roman" w:hint="eastAsia"/>
          <w:b/>
          <w:snapToGrid w:val="0"/>
          <w:kern w:val="0"/>
          <w:sz w:val="44"/>
          <w:szCs w:val="44"/>
        </w:rPr>
        <w:t>附加旅行旅程缩短保险费率规章</w:t>
      </w:r>
      <w:bookmarkEnd w:id="1"/>
    </w:p>
    <w:p w:rsidR="00587A46" w:rsidRPr="00A62441" w:rsidRDefault="00587A46" w:rsidP="00AD0AB6">
      <w:pPr>
        <w:spacing w:afterLines="50"/>
        <w:ind w:firstLineChars="200" w:firstLine="422"/>
        <w:rPr>
          <w:b/>
        </w:rPr>
      </w:pPr>
      <w:r w:rsidRPr="00A62441">
        <w:rPr>
          <w:rFonts w:hint="eastAsia"/>
          <w:b/>
        </w:rPr>
        <w:t>一、基础费率</w:t>
      </w:r>
    </w:p>
    <w:tbl>
      <w:tblPr>
        <w:tblW w:w="8270" w:type="dxa"/>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24"/>
        <w:gridCol w:w="2757"/>
        <w:gridCol w:w="2789"/>
      </w:tblGrid>
      <w:tr w:rsidR="00587A46" w:rsidRPr="006548B0" w:rsidTr="002E0434">
        <w:trPr>
          <w:trHeight w:val="420"/>
          <w:jc w:val="center"/>
        </w:trPr>
        <w:tc>
          <w:tcPr>
            <w:tcW w:w="2724" w:type="dxa"/>
            <w:vMerge w:val="restart"/>
            <w:shd w:val="clear" w:color="auto" w:fill="auto"/>
            <w:noWrap/>
            <w:vAlign w:val="center"/>
            <w:hideMark/>
          </w:tcPr>
          <w:p w:rsidR="00587A46" w:rsidRPr="006548B0" w:rsidRDefault="00587A46" w:rsidP="002E0434">
            <w:pPr>
              <w:widowControl/>
              <w:jc w:val="center"/>
              <w:rPr>
                <w:rFonts w:asciiTheme="minorEastAsia" w:hAnsiTheme="minorEastAsia" w:cs="宋体"/>
                <w:color w:val="000000"/>
                <w:kern w:val="0"/>
                <w:szCs w:val="21"/>
              </w:rPr>
            </w:pPr>
            <w:r w:rsidRPr="006548B0">
              <w:rPr>
                <w:rFonts w:asciiTheme="minorEastAsia" w:hAnsiTheme="minorEastAsia" w:cs="宋体" w:hint="eastAsia"/>
                <w:color w:val="000000"/>
                <w:kern w:val="0"/>
                <w:szCs w:val="21"/>
              </w:rPr>
              <w:t>保险期间</w:t>
            </w:r>
          </w:p>
        </w:tc>
        <w:tc>
          <w:tcPr>
            <w:tcW w:w="5546" w:type="dxa"/>
            <w:gridSpan w:val="2"/>
            <w:vAlign w:val="center"/>
          </w:tcPr>
          <w:p w:rsidR="00587A46" w:rsidRPr="006548B0" w:rsidRDefault="00587A46" w:rsidP="002E0434">
            <w:pPr>
              <w:widowControl/>
              <w:jc w:val="center"/>
              <w:rPr>
                <w:rFonts w:asciiTheme="minorEastAsia" w:hAnsiTheme="minorEastAsia" w:cs="宋体"/>
                <w:color w:val="000000"/>
                <w:kern w:val="0"/>
                <w:szCs w:val="21"/>
              </w:rPr>
            </w:pPr>
            <w:r w:rsidRPr="006548B0">
              <w:rPr>
                <w:rFonts w:asciiTheme="minorEastAsia" w:hAnsiTheme="minorEastAsia" w:cs="宋体" w:hint="eastAsia"/>
                <w:color w:val="000000"/>
                <w:kern w:val="0"/>
                <w:szCs w:val="21"/>
              </w:rPr>
              <w:t>基础费率（‰）</w:t>
            </w:r>
          </w:p>
        </w:tc>
      </w:tr>
      <w:tr w:rsidR="00587A46" w:rsidRPr="006548B0" w:rsidTr="002E0434">
        <w:trPr>
          <w:trHeight w:val="420"/>
          <w:jc w:val="center"/>
        </w:trPr>
        <w:tc>
          <w:tcPr>
            <w:tcW w:w="2724" w:type="dxa"/>
            <w:vMerge/>
            <w:shd w:val="clear" w:color="auto" w:fill="auto"/>
            <w:noWrap/>
            <w:vAlign w:val="center"/>
            <w:hideMark/>
          </w:tcPr>
          <w:p w:rsidR="00587A46" w:rsidRPr="006548B0" w:rsidRDefault="00587A46" w:rsidP="002E0434">
            <w:pPr>
              <w:widowControl/>
              <w:jc w:val="center"/>
              <w:rPr>
                <w:rFonts w:asciiTheme="minorEastAsia" w:hAnsiTheme="minorEastAsia" w:cs="宋体"/>
                <w:color w:val="000000"/>
                <w:kern w:val="0"/>
                <w:szCs w:val="21"/>
              </w:rPr>
            </w:pPr>
          </w:p>
        </w:tc>
        <w:tc>
          <w:tcPr>
            <w:tcW w:w="2757" w:type="dxa"/>
            <w:vAlign w:val="center"/>
          </w:tcPr>
          <w:p w:rsidR="00587A46" w:rsidRPr="006548B0" w:rsidRDefault="00587A46" w:rsidP="002E043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境内</w:t>
            </w:r>
          </w:p>
        </w:tc>
        <w:tc>
          <w:tcPr>
            <w:tcW w:w="2789" w:type="dxa"/>
            <w:shd w:val="clear" w:color="auto" w:fill="auto"/>
            <w:noWrap/>
            <w:vAlign w:val="center"/>
            <w:hideMark/>
          </w:tcPr>
          <w:p w:rsidR="00587A46" w:rsidRPr="006548B0" w:rsidRDefault="00587A46" w:rsidP="002E043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境外</w:t>
            </w:r>
          </w:p>
        </w:tc>
      </w:tr>
      <w:tr w:rsidR="00587A46" w:rsidRPr="006548B0" w:rsidTr="002E0434">
        <w:trPr>
          <w:trHeight w:val="420"/>
          <w:jc w:val="center"/>
        </w:trPr>
        <w:tc>
          <w:tcPr>
            <w:tcW w:w="2724" w:type="dxa"/>
            <w:shd w:val="clear" w:color="auto" w:fill="auto"/>
            <w:noWrap/>
            <w:vAlign w:val="center"/>
            <w:hideMark/>
          </w:tcPr>
          <w:p w:rsidR="00587A46" w:rsidRPr="006548B0" w:rsidRDefault="00587A46" w:rsidP="002E043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单次旅行</w:t>
            </w:r>
          </w:p>
        </w:tc>
        <w:tc>
          <w:tcPr>
            <w:tcW w:w="2757" w:type="dxa"/>
            <w:vAlign w:val="center"/>
          </w:tcPr>
          <w:p w:rsidR="00587A46" w:rsidRPr="006548B0" w:rsidRDefault="00587A46" w:rsidP="002E043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0.5</w:t>
            </w:r>
          </w:p>
        </w:tc>
        <w:tc>
          <w:tcPr>
            <w:tcW w:w="2789" w:type="dxa"/>
            <w:shd w:val="clear" w:color="auto" w:fill="auto"/>
            <w:noWrap/>
            <w:vAlign w:val="center"/>
            <w:hideMark/>
          </w:tcPr>
          <w:p w:rsidR="00587A46" w:rsidRPr="00192350" w:rsidRDefault="00587A46" w:rsidP="002E043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0.6</w:t>
            </w:r>
          </w:p>
        </w:tc>
      </w:tr>
      <w:tr w:rsidR="00587A46" w:rsidRPr="006548B0" w:rsidTr="002E0434">
        <w:trPr>
          <w:trHeight w:val="420"/>
          <w:jc w:val="center"/>
        </w:trPr>
        <w:tc>
          <w:tcPr>
            <w:tcW w:w="2724" w:type="dxa"/>
            <w:shd w:val="clear" w:color="auto" w:fill="auto"/>
            <w:noWrap/>
            <w:vAlign w:val="center"/>
            <w:hideMark/>
          </w:tcPr>
          <w:p w:rsidR="00587A46" w:rsidRPr="006548B0" w:rsidRDefault="00587A46" w:rsidP="002E0434">
            <w:pPr>
              <w:widowControl/>
              <w:jc w:val="center"/>
              <w:rPr>
                <w:rFonts w:asciiTheme="minorEastAsia" w:hAnsiTheme="minorEastAsia" w:cs="宋体"/>
                <w:color w:val="000000"/>
                <w:kern w:val="0"/>
                <w:szCs w:val="21"/>
              </w:rPr>
            </w:pPr>
            <w:r w:rsidRPr="006548B0">
              <w:rPr>
                <w:rFonts w:asciiTheme="minorEastAsia" w:hAnsiTheme="minorEastAsia" w:cs="宋体" w:hint="eastAsia"/>
                <w:color w:val="000000"/>
                <w:kern w:val="0"/>
                <w:szCs w:val="21"/>
              </w:rPr>
              <w:t>全年</w:t>
            </w:r>
          </w:p>
        </w:tc>
        <w:tc>
          <w:tcPr>
            <w:tcW w:w="2757" w:type="dxa"/>
            <w:vAlign w:val="center"/>
          </w:tcPr>
          <w:p w:rsidR="00587A46" w:rsidRPr="006548B0" w:rsidRDefault="00587A46" w:rsidP="002E043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5.0</w:t>
            </w:r>
          </w:p>
        </w:tc>
        <w:tc>
          <w:tcPr>
            <w:tcW w:w="2789" w:type="dxa"/>
            <w:shd w:val="clear" w:color="auto" w:fill="auto"/>
            <w:noWrap/>
            <w:vAlign w:val="center"/>
            <w:hideMark/>
          </w:tcPr>
          <w:p w:rsidR="00587A46" w:rsidRPr="00192350" w:rsidRDefault="00587A46" w:rsidP="002E0434">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6</w:t>
            </w:r>
            <w:r w:rsidRPr="00192350">
              <w:rPr>
                <w:rFonts w:asciiTheme="minorEastAsia" w:hAnsiTheme="minorEastAsia" w:cs="宋体" w:hint="eastAsia"/>
                <w:color w:val="000000"/>
                <w:kern w:val="0"/>
                <w:szCs w:val="21"/>
              </w:rPr>
              <w:t>.0</w:t>
            </w:r>
          </w:p>
        </w:tc>
      </w:tr>
    </w:tbl>
    <w:p w:rsidR="00587A46" w:rsidRPr="00B32780" w:rsidRDefault="00587A46" w:rsidP="00AD0AB6">
      <w:pPr>
        <w:spacing w:beforeLines="50" w:afterLines="50"/>
        <w:ind w:firstLineChars="200" w:firstLine="420"/>
        <w:rPr>
          <w:rFonts w:asciiTheme="minorEastAsia" w:hAnsiTheme="minorEastAsia"/>
        </w:rPr>
      </w:pPr>
      <w:r w:rsidRPr="00B32780">
        <w:rPr>
          <w:rFonts w:asciiTheme="minorEastAsia" w:hAnsiTheme="minorEastAsia" w:hint="eastAsia"/>
        </w:rPr>
        <w:t>注：单次旅行仅限1个月以内，超过1个月的需按短期费率计算保费。</w:t>
      </w:r>
    </w:p>
    <w:p w:rsidR="00587A46" w:rsidRPr="004219FF" w:rsidRDefault="00587A46" w:rsidP="00AD0AB6">
      <w:pPr>
        <w:spacing w:beforeLines="50" w:afterLines="50"/>
        <w:ind w:firstLineChars="200" w:firstLine="422"/>
        <w:rPr>
          <w:b/>
        </w:rPr>
      </w:pPr>
      <w:r w:rsidRPr="004219FF">
        <w:rPr>
          <w:rFonts w:hint="eastAsia"/>
          <w:b/>
        </w:rPr>
        <w:t>二、风险调整因子</w:t>
      </w:r>
    </w:p>
    <w:p w:rsidR="00587A46" w:rsidRDefault="00587A46" w:rsidP="00AD0AB6">
      <w:pPr>
        <w:spacing w:afterLines="50"/>
        <w:ind w:firstLine="405"/>
      </w:pPr>
      <w:r>
        <w:rPr>
          <w:rFonts w:hint="eastAsia"/>
        </w:rPr>
        <w:t>（一）主险风险调整因子</w:t>
      </w:r>
    </w:p>
    <w:p w:rsidR="00587A46" w:rsidRDefault="00587A46" w:rsidP="00AD0AB6">
      <w:pPr>
        <w:spacing w:afterLines="50"/>
        <w:ind w:firstLine="405"/>
        <w:rPr>
          <w:szCs w:val="21"/>
        </w:rPr>
      </w:pPr>
      <w:r w:rsidRPr="00016E23">
        <w:rPr>
          <w:rFonts w:hint="eastAsia"/>
          <w:szCs w:val="21"/>
        </w:rPr>
        <w:t>主险合同使用的风险调整因子，本附加险合同亦可使用。</w:t>
      </w:r>
    </w:p>
    <w:p w:rsidR="00587A46" w:rsidRDefault="00587A46" w:rsidP="00AD0AB6">
      <w:pPr>
        <w:spacing w:afterLines="50"/>
        <w:ind w:firstLine="405"/>
        <w:rPr>
          <w:szCs w:val="21"/>
        </w:rPr>
      </w:pPr>
      <w:r>
        <w:rPr>
          <w:rFonts w:hint="eastAsia"/>
          <w:szCs w:val="21"/>
        </w:rPr>
        <w:t>（二）附加险风险调整因子</w:t>
      </w:r>
    </w:p>
    <w:tbl>
      <w:tblPr>
        <w:tblW w:w="8345" w:type="dxa"/>
        <w:jc w:val="center"/>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60"/>
        <w:gridCol w:w="1857"/>
        <w:gridCol w:w="2575"/>
        <w:gridCol w:w="2353"/>
      </w:tblGrid>
      <w:tr w:rsidR="00587A46" w:rsidRPr="00016E23" w:rsidTr="002E0434">
        <w:trPr>
          <w:trHeight w:val="420"/>
          <w:jc w:val="center"/>
        </w:trPr>
        <w:tc>
          <w:tcPr>
            <w:tcW w:w="1560"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序号</w:t>
            </w:r>
          </w:p>
        </w:tc>
        <w:tc>
          <w:tcPr>
            <w:tcW w:w="1857"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核保要素</w:t>
            </w:r>
          </w:p>
        </w:tc>
        <w:tc>
          <w:tcPr>
            <w:tcW w:w="2575"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标准</w:t>
            </w:r>
          </w:p>
        </w:tc>
        <w:tc>
          <w:tcPr>
            <w:tcW w:w="2353"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调整因子</w:t>
            </w:r>
          </w:p>
        </w:tc>
      </w:tr>
      <w:tr w:rsidR="00587A46" w:rsidRPr="00016E23" w:rsidTr="002E0434">
        <w:trPr>
          <w:trHeight w:val="420"/>
          <w:jc w:val="center"/>
        </w:trPr>
        <w:tc>
          <w:tcPr>
            <w:tcW w:w="1560" w:type="dxa"/>
            <w:vMerge w:val="restart"/>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1</w:t>
            </w:r>
          </w:p>
        </w:tc>
        <w:tc>
          <w:tcPr>
            <w:tcW w:w="1857" w:type="dxa"/>
            <w:vMerge w:val="restart"/>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免赔额</w:t>
            </w:r>
          </w:p>
        </w:tc>
        <w:tc>
          <w:tcPr>
            <w:tcW w:w="2575"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≤100元</w:t>
            </w:r>
          </w:p>
        </w:tc>
        <w:tc>
          <w:tcPr>
            <w:tcW w:w="2353"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1.0～1.2</w:t>
            </w:r>
          </w:p>
        </w:tc>
      </w:tr>
      <w:tr w:rsidR="00587A46" w:rsidRPr="00016E23" w:rsidTr="002E0434">
        <w:trPr>
          <w:trHeight w:val="420"/>
          <w:jc w:val="center"/>
        </w:trPr>
        <w:tc>
          <w:tcPr>
            <w:tcW w:w="1560"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1857"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2575"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100～200元</w:t>
            </w:r>
          </w:p>
        </w:tc>
        <w:tc>
          <w:tcPr>
            <w:tcW w:w="2353"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0.9～1.0</w:t>
            </w:r>
          </w:p>
        </w:tc>
      </w:tr>
      <w:tr w:rsidR="00587A46" w:rsidRPr="00016E23" w:rsidTr="002E0434">
        <w:trPr>
          <w:trHeight w:val="420"/>
          <w:jc w:val="center"/>
        </w:trPr>
        <w:tc>
          <w:tcPr>
            <w:tcW w:w="1560"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1857"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2575"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200～500元</w:t>
            </w:r>
          </w:p>
        </w:tc>
        <w:tc>
          <w:tcPr>
            <w:tcW w:w="2353"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0.8～0.9</w:t>
            </w:r>
          </w:p>
        </w:tc>
      </w:tr>
      <w:tr w:rsidR="00587A46" w:rsidRPr="00016E23" w:rsidTr="002E0434">
        <w:trPr>
          <w:trHeight w:val="420"/>
          <w:jc w:val="center"/>
        </w:trPr>
        <w:tc>
          <w:tcPr>
            <w:tcW w:w="1560"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1857"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2575"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500～1000元</w:t>
            </w:r>
          </w:p>
        </w:tc>
        <w:tc>
          <w:tcPr>
            <w:tcW w:w="2353"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0.7～0.8</w:t>
            </w:r>
          </w:p>
        </w:tc>
      </w:tr>
      <w:tr w:rsidR="00587A46" w:rsidRPr="00016E23" w:rsidTr="002E0434">
        <w:trPr>
          <w:trHeight w:val="420"/>
          <w:jc w:val="center"/>
        </w:trPr>
        <w:tc>
          <w:tcPr>
            <w:tcW w:w="1560"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1857"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2575"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≧1000元</w:t>
            </w:r>
          </w:p>
        </w:tc>
        <w:tc>
          <w:tcPr>
            <w:tcW w:w="2353"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0.6～0.7</w:t>
            </w:r>
          </w:p>
        </w:tc>
      </w:tr>
      <w:tr w:rsidR="00587A46" w:rsidRPr="00016E23" w:rsidTr="002E0434">
        <w:trPr>
          <w:trHeight w:val="420"/>
          <w:jc w:val="center"/>
        </w:trPr>
        <w:tc>
          <w:tcPr>
            <w:tcW w:w="1560" w:type="dxa"/>
            <w:vMerge w:val="restart"/>
            <w:vAlign w:val="center"/>
            <w:hideMark/>
          </w:tcPr>
          <w:p w:rsidR="00587A46" w:rsidRPr="00016E23" w:rsidRDefault="00587A46" w:rsidP="002E0434">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2</w:t>
            </w:r>
          </w:p>
        </w:tc>
        <w:tc>
          <w:tcPr>
            <w:tcW w:w="1857" w:type="dxa"/>
            <w:vMerge w:val="restart"/>
            <w:vAlign w:val="center"/>
            <w:hideMark/>
          </w:tcPr>
          <w:p w:rsidR="00587A46" w:rsidRDefault="00587A46" w:rsidP="002E0434">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旅行天数</w:t>
            </w:r>
          </w:p>
          <w:p w:rsidR="00587A46" w:rsidRPr="00016E23" w:rsidRDefault="00587A46" w:rsidP="002E0434">
            <w:pPr>
              <w:widowControl/>
              <w:jc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（仅适用于单次旅行）</w:t>
            </w:r>
          </w:p>
        </w:tc>
        <w:tc>
          <w:tcPr>
            <w:tcW w:w="2575"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Pr>
                <w:rFonts w:asciiTheme="minorEastAsia" w:hAnsiTheme="minorEastAsia" w:cs="宋体" w:hint="eastAsia"/>
                <w:color w:val="000000"/>
                <w:kern w:val="0"/>
                <w:szCs w:val="21"/>
              </w:rPr>
              <w:t>10天以内</w:t>
            </w:r>
          </w:p>
        </w:tc>
        <w:tc>
          <w:tcPr>
            <w:tcW w:w="2353"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0.</w:t>
            </w:r>
            <w:r>
              <w:rPr>
                <w:rFonts w:asciiTheme="minorEastAsia" w:hAnsiTheme="minorEastAsia" w:cs="宋体" w:hint="eastAsia"/>
                <w:color w:val="000000"/>
                <w:kern w:val="0"/>
                <w:szCs w:val="21"/>
              </w:rPr>
              <w:t>5</w:t>
            </w:r>
            <w:r w:rsidRPr="00016E23">
              <w:rPr>
                <w:rFonts w:asciiTheme="minorEastAsia" w:hAnsiTheme="minorEastAsia" w:cs="宋体" w:hint="eastAsia"/>
                <w:color w:val="000000"/>
                <w:kern w:val="0"/>
                <w:szCs w:val="21"/>
              </w:rPr>
              <w:t>～0.</w:t>
            </w:r>
            <w:r>
              <w:rPr>
                <w:rFonts w:asciiTheme="minorEastAsia" w:hAnsiTheme="minorEastAsia" w:cs="宋体" w:hint="eastAsia"/>
                <w:color w:val="000000"/>
                <w:kern w:val="0"/>
                <w:szCs w:val="21"/>
              </w:rPr>
              <w:t>6</w:t>
            </w:r>
          </w:p>
        </w:tc>
      </w:tr>
      <w:tr w:rsidR="00587A46" w:rsidRPr="00016E23" w:rsidTr="002E0434">
        <w:trPr>
          <w:trHeight w:val="420"/>
          <w:jc w:val="center"/>
        </w:trPr>
        <w:tc>
          <w:tcPr>
            <w:tcW w:w="1560"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1857"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2575"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Pr>
                <w:rFonts w:asciiTheme="minorEastAsia" w:hAnsiTheme="minorEastAsia" w:cs="宋体" w:hint="eastAsia"/>
                <w:color w:val="000000"/>
                <w:kern w:val="0"/>
                <w:szCs w:val="21"/>
              </w:rPr>
              <w:t>10</w:t>
            </w:r>
            <w:r w:rsidRPr="00016E23">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20天</w:t>
            </w:r>
          </w:p>
        </w:tc>
        <w:tc>
          <w:tcPr>
            <w:tcW w:w="2353"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0.</w:t>
            </w:r>
            <w:r>
              <w:rPr>
                <w:rFonts w:asciiTheme="minorEastAsia" w:hAnsiTheme="minorEastAsia" w:cs="宋体" w:hint="eastAsia"/>
                <w:color w:val="000000"/>
                <w:kern w:val="0"/>
                <w:szCs w:val="21"/>
              </w:rPr>
              <w:t>6</w:t>
            </w:r>
            <w:r w:rsidRPr="00016E23">
              <w:rPr>
                <w:rFonts w:asciiTheme="minorEastAsia" w:hAnsiTheme="minorEastAsia" w:cs="宋体" w:hint="eastAsia"/>
                <w:color w:val="000000"/>
                <w:kern w:val="0"/>
                <w:szCs w:val="21"/>
              </w:rPr>
              <w:t>～0.8</w:t>
            </w:r>
          </w:p>
        </w:tc>
      </w:tr>
      <w:tr w:rsidR="00587A46" w:rsidRPr="00016E23" w:rsidTr="002E0434">
        <w:trPr>
          <w:trHeight w:val="420"/>
          <w:jc w:val="center"/>
        </w:trPr>
        <w:tc>
          <w:tcPr>
            <w:tcW w:w="1560"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1857" w:type="dxa"/>
            <w:vMerge/>
            <w:vAlign w:val="center"/>
            <w:hideMark/>
          </w:tcPr>
          <w:p w:rsidR="00587A46" w:rsidRPr="00016E23" w:rsidRDefault="00587A46" w:rsidP="002E0434">
            <w:pPr>
              <w:widowControl/>
              <w:rPr>
                <w:rFonts w:asciiTheme="minorEastAsia" w:hAnsiTheme="minorEastAsia" w:cs="宋体"/>
                <w:bCs/>
                <w:color w:val="000000"/>
                <w:kern w:val="0"/>
                <w:szCs w:val="21"/>
              </w:rPr>
            </w:pPr>
          </w:p>
        </w:tc>
        <w:tc>
          <w:tcPr>
            <w:tcW w:w="2575"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Pr>
                <w:rFonts w:asciiTheme="minorEastAsia" w:hAnsiTheme="minorEastAsia" w:cs="宋体" w:hint="eastAsia"/>
                <w:color w:val="000000"/>
                <w:kern w:val="0"/>
                <w:szCs w:val="21"/>
              </w:rPr>
              <w:t>20</w:t>
            </w:r>
            <w:r w:rsidRPr="00016E23">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30天</w:t>
            </w:r>
          </w:p>
        </w:tc>
        <w:tc>
          <w:tcPr>
            <w:tcW w:w="2353" w:type="dxa"/>
            <w:shd w:val="clear" w:color="auto" w:fill="auto"/>
            <w:vAlign w:val="center"/>
            <w:hideMark/>
          </w:tcPr>
          <w:p w:rsidR="00587A46" w:rsidRPr="00016E23" w:rsidRDefault="00587A46" w:rsidP="002E0434">
            <w:pPr>
              <w:widowControl/>
              <w:jc w:val="center"/>
              <w:rPr>
                <w:rFonts w:asciiTheme="minorEastAsia" w:hAnsiTheme="minorEastAsia" w:cs="宋体"/>
                <w:bCs/>
                <w:color w:val="000000"/>
                <w:kern w:val="0"/>
                <w:szCs w:val="21"/>
              </w:rPr>
            </w:pPr>
            <w:r w:rsidRPr="00016E23">
              <w:rPr>
                <w:rFonts w:asciiTheme="minorEastAsia" w:hAnsiTheme="minorEastAsia" w:cs="宋体" w:hint="eastAsia"/>
                <w:color w:val="000000"/>
                <w:kern w:val="0"/>
                <w:szCs w:val="21"/>
              </w:rPr>
              <w:t>0.8～</w:t>
            </w:r>
            <w:r>
              <w:rPr>
                <w:rFonts w:asciiTheme="minorEastAsia" w:hAnsiTheme="minorEastAsia" w:cs="宋体" w:hint="eastAsia"/>
                <w:color w:val="000000"/>
                <w:kern w:val="0"/>
                <w:szCs w:val="21"/>
              </w:rPr>
              <w:t>1</w:t>
            </w:r>
            <w:r w:rsidRPr="00016E23">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0</w:t>
            </w:r>
          </w:p>
        </w:tc>
      </w:tr>
    </w:tbl>
    <w:p w:rsidR="00587A46" w:rsidRPr="00016E23" w:rsidRDefault="00587A46" w:rsidP="00AD0AB6">
      <w:pPr>
        <w:spacing w:beforeLines="50" w:afterLines="50"/>
        <w:ind w:firstLine="420"/>
        <w:rPr>
          <w:rFonts w:asciiTheme="minorEastAsia" w:hAnsiTheme="minorEastAsia"/>
          <w:b/>
          <w:bCs/>
          <w:szCs w:val="21"/>
        </w:rPr>
      </w:pPr>
      <w:r w:rsidRPr="00016E23">
        <w:rPr>
          <w:rFonts w:asciiTheme="minorEastAsia" w:hAnsiTheme="minorEastAsia" w:hint="eastAsia"/>
          <w:b/>
          <w:szCs w:val="21"/>
        </w:rPr>
        <w:t>三、保险费计算方法</w:t>
      </w:r>
    </w:p>
    <w:p w:rsidR="00587A46" w:rsidRDefault="00587A46" w:rsidP="00AD0AB6">
      <w:pPr>
        <w:spacing w:afterLines="50"/>
        <w:ind w:firstLine="405"/>
        <w:rPr>
          <w:rFonts w:asciiTheme="minorEastAsia" w:hAnsiTheme="minorEastAsia"/>
          <w:szCs w:val="21"/>
        </w:rPr>
      </w:pPr>
      <w:r>
        <w:rPr>
          <w:rFonts w:asciiTheme="minorEastAsia" w:hAnsiTheme="minorEastAsia" w:hint="eastAsia"/>
          <w:szCs w:val="21"/>
        </w:rPr>
        <w:lastRenderedPageBreak/>
        <w:t>（一）单次旅行保费计算方法</w:t>
      </w:r>
    </w:p>
    <w:p w:rsidR="00587A46" w:rsidRPr="003168E1" w:rsidRDefault="00587A46" w:rsidP="00AD0AB6">
      <w:pPr>
        <w:spacing w:afterLines="50"/>
        <w:ind w:firstLine="405"/>
        <w:rPr>
          <w:rFonts w:asciiTheme="minorEastAsia" w:hAnsiTheme="minorEastAsia"/>
          <w:szCs w:val="21"/>
        </w:rPr>
      </w:pPr>
      <w:r>
        <w:rPr>
          <w:rFonts w:asciiTheme="minorEastAsia" w:hAnsiTheme="minorEastAsia" w:hint="eastAsia"/>
          <w:szCs w:val="21"/>
        </w:rPr>
        <w:t>单次旅行保险费=每一被保险人的保险金额</w:t>
      </w:r>
      <w:r w:rsidRPr="003168E1">
        <w:rPr>
          <w:rFonts w:asciiTheme="minorEastAsia" w:hAnsiTheme="minorEastAsia" w:hint="eastAsia"/>
          <w:szCs w:val="21"/>
        </w:rPr>
        <w:t>×</w:t>
      </w:r>
      <w:r>
        <w:rPr>
          <w:rFonts w:asciiTheme="minorEastAsia" w:hAnsiTheme="minorEastAsia" w:hint="eastAsia"/>
          <w:szCs w:val="21"/>
        </w:rPr>
        <w:t>单次旅行基础费率</w:t>
      </w:r>
      <w:r w:rsidRPr="003168E1">
        <w:rPr>
          <w:rFonts w:asciiTheme="minorEastAsia" w:hAnsiTheme="minorEastAsia" w:hint="eastAsia"/>
          <w:szCs w:val="21"/>
        </w:rPr>
        <w:t>×</w:t>
      </w:r>
      <w:r>
        <w:rPr>
          <w:rFonts w:asciiTheme="minorEastAsia" w:hAnsiTheme="minorEastAsia" w:hint="eastAsia"/>
          <w:szCs w:val="21"/>
        </w:rPr>
        <w:t>风险调整因子</w:t>
      </w:r>
      <w:r w:rsidRPr="003168E1">
        <w:rPr>
          <w:rFonts w:asciiTheme="minorEastAsia" w:hAnsiTheme="minorEastAsia" w:hint="eastAsia"/>
          <w:szCs w:val="21"/>
        </w:rPr>
        <w:t>×</w:t>
      </w:r>
      <w:r>
        <w:rPr>
          <w:rFonts w:asciiTheme="minorEastAsia" w:hAnsiTheme="minorEastAsia" w:hint="eastAsia"/>
          <w:szCs w:val="21"/>
        </w:rPr>
        <w:t>被保险人人数</w:t>
      </w:r>
    </w:p>
    <w:p w:rsidR="00587A46" w:rsidRPr="00016E23" w:rsidRDefault="00587A46" w:rsidP="00AD0AB6">
      <w:pPr>
        <w:spacing w:afterLines="50"/>
        <w:ind w:firstLine="405"/>
        <w:rPr>
          <w:rFonts w:asciiTheme="minorEastAsia" w:hAnsiTheme="minorEastAsia"/>
          <w:bCs/>
          <w:szCs w:val="21"/>
        </w:rPr>
      </w:pPr>
      <w:r w:rsidRPr="00016E23">
        <w:rPr>
          <w:rFonts w:asciiTheme="minorEastAsia" w:hAnsiTheme="minorEastAsia" w:hint="eastAsia"/>
          <w:szCs w:val="21"/>
        </w:rPr>
        <w:t>（</w:t>
      </w:r>
      <w:r>
        <w:rPr>
          <w:rFonts w:asciiTheme="minorEastAsia" w:hAnsiTheme="minorEastAsia" w:hint="eastAsia"/>
          <w:szCs w:val="21"/>
        </w:rPr>
        <w:t>二</w:t>
      </w:r>
      <w:r w:rsidRPr="00016E23">
        <w:rPr>
          <w:rFonts w:asciiTheme="minorEastAsia" w:hAnsiTheme="minorEastAsia" w:hint="eastAsia"/>
          <w:szCs w:val="21"/>
        </w:rPr>
        <w:t>）年保费计算方法</w:t>
      </w:r>
    </w:p>
    <w:p w:rsidR="00587A46" w:rsidRPr="00016E23" w:rsidRDefault="00587A46" w:rsidP="00AD0AB6">
      <w:pPr>
        <w:spacing w:afterLines="50"/>
        <w:ind w:firstLine="403"/>
        <w:rPr>
          <w:rFonts w:asciiTheme="minorEastAsia" w:hAnsiTheme="minorEastAsia"/>
          <w:bCs/>
          <w:szCs w:val="21"/>
        </w:rPr>
      </w:pPr>
      <w:r w:rsidRPr="00016E23">
        <w:rPr>
          <w:rFonts w:asciiTheme="minorEastAsia" w:hAnsiTheme="minorEastAsia" w:hint="eastAsia"/>
          <w:szCs w:val="21"/>
        </w:rPr>
        <w:t>年保险费=每一被保险人</w:t>
      </w:r>
      <w:r>
        <w:rPr>
          <w:rFonts w:asciiTheme="minorEastAsia" w:hAnsiTheme="minorEastAsia" w:hint="eastAsia"/>
          <w:szCs w:val="21"/>
        </w:rPr>
        <w:t>的保险金额×年基础费率×</w:t>
      </w:r>
      <w:r w:rsidRPr="00016E23">
        <w:rPr>
          <w:rFonts w:asciiTheme="minorEastAsia" w:hAnsiTheme="minorEastAsia" w:hint="eastAsia"/>
          <w:szCs w:val="21"/>
        </w:rPr>
        <w:t>风险调整因子×被保险人人数</w:t>
      </w:r>
    </w:p>
    <w:p w:rsidR="00587A46" w:rsidRPr="00016E23" w:rsidRDefault="00587A46" w:rsidP="00AD0AB6">
      <w:pPr>
        <w:spacing w:afterLines="50"/>
        <w:ind w:firstLine="403"/>
        <w:rPr>
          <w:rFonts w:asciiTheme="minorEastAsia" w:hAnsiTheme="minorEastAsia"/>
          <w:bCs/>
          <w:szCs w:val="21"/>
        </w:rPr>
      </w:pPr>
      <w:r w:rsidRPr="00016E23">
        <w:rPr>
          <w:rFonts w:asciiTheme="minorEastAsia" w:hAnsiTheme="minorEastAsia" w:hint="eastAsia"/>
          <w:szCs w:val="21"/>
        </w:rPr>
        <w:t>（</w:t>
      </w:r>
      <w:r>
        <w:rPr>
          <w:rFonts w:asciiTheme="minorEastAsia" w:hAnsiTheme="minorEastAsia" w:hint="eastAsia"/>
          <w:szCs w:val="21"/>
        </w:rPr>
        <w:t>三</w:t>
      </w:r>
      <w:r w:rsidRPr="00016E23">
        <w:rPr>
          <w:rFonts w:asciiTheme="minorEastAsia" w:hAnsiTheme="minorEastAsia" w:hint="eastAsia"/>
          <w:szCs w:val="21"/>
        </w:rPr>
        <w:t>）短期保险费计算方法</w:t>
      </w:r>
    </w:p>
    <w:p w:rsidR="00587A46" w:rsidRPr="00016E23" w:rsidRDefault="00587A46" w:rsidP="00AD0AB6">
      <w:pPr>
        <w:spacing w:afterLines="50"/>
        <w:ind w:firstLine="403"/>
        <w:rPr>
          <w:rFonts w:asciiTheme="minorEastAsia" w:hAnsiTheme="minorEastAsia"/>
          <w:bCs/>
          <w:szCs w:val="21"/>
        </w:rPr>
      </w:pPr>
      <w:r w:rsidRPr="00016E23">
        <w:rPr>
          <w:rFonts w:asciiTheme="minorEastAsia" w:hAnsiTheme="minorEastAsia" w:hint="eastAsia"/>
          <w:szCs w:val="21"/>
        </w:rPr>
        <w:t>短期保险费=年保险费×短期费率</w:t>
      </w:r>
    </w:p>
    <w:tbl>
      <w:tblPr>
        <w:tblpPr w:leftFromText="180" w:rightFromText="180" w:vertAnchor="text" w:horzAnchor="margin" w:tblpXSpec="center" w:tblpY="9"/>
        <w:tblW w:w="8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1433"/>
        <w:gridCol w:w="567"/>
        <w:gridCol w:w="567"/>
        <w:gridCol w:w="567"/>
        <w:gridCol w:w="567"/>
        <w:gridCol w:w="567"/>
        <w:gridCol w:w="567"/>
        <w:gridCol w:w="567"/>
        <w:gridCol w:w="567"/>
        <w:gridCol w:w="638"/>
        <w:gridCol w:w="637"/>
        <w:gridCol w:w="567"/>
        <w:gridCol w:w="567"/>
      </w:tblGrid>
      <w:tr w:rsidR="00587A46" w:rsidRPr="00016E23" w:rsidTr="002E0434">
        <w:trPr>
          <w:trHeight w:val="381"/>
          <w:jc w:val="center"/>
        </w:trPr>
        <w:tc>
          <w:tcPr>
            <w:tcW w:w="1433"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hint="eastAsia"/>
                <w:szCs w:val="21"/>
              </w:rPr>
              <w:t>保险期间（月）</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1</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2</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3</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4</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5</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6</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7</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8</w:t>
            </w:r>
          </w:p>
        </w:tc>
        <w:tc>
          <w:tcPr>
            <w:tcW w:w="638"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9</w:t>
            </w:r>
          </w:p>
        </w:tc>
        <w:tc>
          <w:tcPr>
            <w:tcW w:w="63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10</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11</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szCs w:val="21"/>
              </w:rPr>
              <w:t>12</w:t>
            </w:r>
          </w:p>
        </w:tc>
      </w:tr>
      <w:tr w:rsidR="00587A46" w:rsidRPr="00016E23" w:rsidTr="002E0434">
        <w:trPr>
          <w:trHeight w:val="385"/>
          <w:jc w:val="center"/>
        </w:trPr>
        <w:tc>
          <w:tcPr>
            <w:tcW w:w="1433"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szCs w:val="21"/>
              </w:rPr>
            </w:pPr>
            <w:r w:rsidRPr="00016E23">
              <w:rPr>
                <w:rFonts w:ascii="宋体" w:hint="eastAsia"/>
                <w:szCs w:val="21"/>
              </w:rPr>
              <w:t>短期费率（</w:t>
            </w:r>
            <w:r w:rsidRPr="00016E23">
              <w:rPr>
                <w:rFonts w:ascii="宋体"/>
                <w:szCs w:val="21"/>
              </w:rPr>
              <w:t>%</w:t>
            </w:r>
            <w:r w:rsidRPr="00016E23">
              <w:rPr>
                <w:rFonts w:ascii="宋体" w:hint="eastAsia"/>
                <w:szCs w:val="21"/>
              </w:rPr>
              <w:t>）</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10</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20</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30</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40</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50</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60</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70</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80</w:t>
            </w:r>
          </w:p>
        </w:tc>
        <w:tc>
          <w:tcPr>
            <w:tcW w:w="638"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85</w:t>
            </w:r>
          </w:p>
        </w:tc>
        <w:tc>
          <w:tcPr>
            <w:tcW w:w="63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90</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95</w:t>
            </w:r>
          </w:p>
        </w:tc>
        <w:tc>
          <w:tcPr>
            <w:tcW w:w="567" w:type="dxa"/>
            <w:shd w:val="clear" w:color="auto" w:fill="FFFFFF"/>
            <w:tcMar>
              <w:top w:w="15" w:type="dxa"/>
              <w:left w:w="15" w:type="dxa"/>
              <w:bottom w:w="15" w:type="dxa"/>
              <w:right w:w="15" w:type="dxa"/>
            </w:tcMar>
            <w:vAlign w:val="center"/>
          </w:tcPr>
          <w:p w:rsidR="00587A46" w:rsidRPr="00016E23" w:rsidRDefault="00587A46" w:rsidP="002E0434">
            <w:pPr>
              <w:snapToGrid w:val="0"/>
              <w:jc w:val="center"/>
              <w:rPr>
                <w:rFonts w:ascii="宋体"/>
                <w:bCs/>
                <w:szCs w:val="21"/>
              </w:rPr>
            </w:pPr>
            <w:r w:rsidRPr="00016E23">
              <w:rPr>
                <w:rFonts w:ascii="宋体"/>
                <w:szCs w:val="21"/>
              </w:rPr>
              <w:t>100</w:t>
            </w:r>
          </w:p>
        </w:tc>
      </w:tr>
    </w:tbl>
    <w:p w:rsidR="00587A46" w:rsidRPr="00016E23" w:rsidRDefault="00587A46" w:rsidP="00AD0AB6">
      <w:pPr>
        <w:snapToGrid w:val="0"/>
        <w:spacing w:beforeLines="50"/>
        <w:ind w:firstLine="420"/>
        <w:rPr>
          <w:rFonts w:ascii="宋体"/>
          <w:bCs/>
          <w:szCs w:val="21"/>
        </w:rPr>
      </w:pPr>
      <w:r w:rsidRPr="00016E23">
        <w:rPr>
          <w:rFonts w:ascii="宋体" w:hint="eastAsia"/>
          <w:szCs w:val="21"/>
        </w:rPr>
        <w:t>注：</w:t>
      </w:r>
      <w:r w:rsidRPr="00016E23">
        <w:rPr>
          <w:rFonts w:ascii="宋体"/>
          <w:szCs w:val="21"/>
        </w:rPr>
        <w:t>1</w:t>
      </w:r>
      <w:r w:rsidRPr="00016E23">
        <w:rPr>
          <w:rFonts w:ascii="宋体" w:hint="eastAsia"/>
          <w:szCs w:val="21"/>
        </w:rPr>
        <w:t>、保险期间在</w:t>
      </w:r>
      <w:r w:rsidRPr="00016E23">
        <w:rPr>
          <w:rFonts w:ascii="宋体"/>
          <w:szCs w:val="21"/>
        </w:rPr>
        <w:t>1</w:t>
      </w:r>
      <w:r w:rsidRPr="00016E23">
        <w:rPr>
          <w:rFonts w:ascii="宋体" w:hint="eastAsia"/>
          <w:szCs w:val="21"/>
        </w:rPr>
        <w:t>个月以上，不足</w:t>
      </w:r>
      <w:r w:rsidRPr="00016E23">
        <w:rPr>
          <w:rFonts w:ascii="宋体"/>
          <w:szCs w:val="21"/>
        </w:rPr>
        <w:t>2</w:t>
      </w:r>
      <w:r w:rsidRPr="00016E23">
        <w:rPr>
          <w:rFonts w:ascii="宋体" w:hint="eastAsia"/>
          <w:szCs w:val="21"/>
        </w:rPr>
        <w:t>个月的，按</w:t>
      </w:r>
      <w:r w:rsidRPr="00016E23">
        <w:rPr>
          <w:rFonts w:ascii="宋体"/>
          <w:szCs w:val="21"/>
        </w:rPr>
        <w:t>2</w:t>
      </w:r>
      <w:r w:rsidRPr="00016E23">
        <w:rPr>
          <w:rFonts w:ascii="宋体" w:hint="eastAsia"/>
          <w:szCs w:val="21"/>
        </w:rPr>
        <w:t>个月计算；保险期间在</w:t>
      </w:r>
      <w:r w:rsidRPr="00016E23">
        <w:rPr>
          <w:rFonts w:ascii="宋体"/>
          <w:szCs w:val="21"/>
        </w:rPr>
        <w:t>2</w:t>
      </w:r>
      <w:r w:rsidRPr="00016E23">
        <w:rPr>
          <w:rFonts w:ascii="宋体" w:hint="eastAsia"/>
          <w:szCs w:val="21"/>
        </w:rPr>
        <w:t>个月以上，不足</w:t>
      </w:r>
      <w:r w:rsidRPr="00016E23">
        <w:rPr>
          <w:rFonts w:ascii="宋体"/>
          <w:szCs w:val="21"/>
        </w:rPr>
        <w:t>3</w:t>
      </w:r>
      <w:r w:rsidRPr="00016E23">
        <w:rPr>
          <w:rFonts w:ascii="宋体" w:hint="eastAsia"/>
          <w:szCs w:val="21"/>
        </w:rPr>
        <w:t>个月的，按</w:t>
      </w:r>
      <w:r w:rsidRPr="00016E23">
        <w:rPr>
          <w:rFonts w:ascii="宋体"/>
          <w:szCs w:val="21"/>
        </w:rPr>
        <w:t>3</w:t>
      </w:r>
      <w:r w:rsidRPr="00016E23">
        <w:rPr>
          <w:rFonts w:ascii="宋体" w:hint="eastAsia"/>
          <w:szCs w:val="21"/>
        </w:rPr>
        <w:t>个月计算，依此类推。</w:t>
      </w:r>
    </w:p>
    <w:p w:rsidR="00587A46" w:rsidRPr="00D92559" w:rsidRDefault="00587A46" w:rsidP="00AD0AB6">
      <w:pPr>
        <w:snapToGrid w:val="0"/>
        <w:spacing w:afterLines="50"/>
        <w:ind w:firstLine="420"/>
        <w:rPr>
          <w:rFonts w:ascii="宋体"/>
          <w:bCs/>
          <w:szCs w:val="21"/>
        </w:rPr>
      </w:pPr>
      <w:r w:rsidRPr="00016E23">
        <w:rPr>
          <w:rFonts w:ascii="宋体"/>
          <w:szCs w:val="21"/>
        </w:rPr>
        <w:t>2</w:t>
      </w:r>
      <w:r w:rsidRPr="00016E23">
        <w:rPr>
          <w:rFonts w:ascii="宋体" w:hint="eastAsia"/>
          <w:szCs w:val="21"/>
        </w:rPr>
        <w:t>、保险期间不足</w:t>
      </w:r>
      <w:r w:rsidRPr="00016E23">
        <w:rPr>
          <w:rFonts w:ascii="宋体"/>
          <w:szCs w:val="21"/>
        </w:rPr>
        <w:t>1</w:t>
      </w:r>
      <w:r w:rsidRPr="00016E23">
        <w:rPr>
          <w:rFonts w:ascii="宋体" w:hint="eastAsia"/>
          <w:szCs w:val="21"/>
        </w:rPr>
        <w:t>个月的，按</w:t>
      </w:r>
      <w:r w:rsidRPr="00016E23">
        <w:rPr>
          <w:rFonts w:ascii="宋体"/>
          <w:szCs w:val="21"/>
        </w:rPr>
        <w:t>1</w:t>
      </w:r>
      <w:r w:rsidRPr="00016E23">
        <w:rPr>
          <w:rFonts w:ascii="宋体" w:hint="eastAsia"/>
          <w:szCs w:val="21"/>
        </w:rPr>
        <w:t>个月费率计算。</w:t>
      </w:r>
    </w:p>
    <w:p w:rsidR="00587A46" w:rsidRDefault="00587A46" w:rsidP="00587A46">
      <w:pPr>
        <w:adjustRightInd w:val="0"/>
        <w:snapToGrid w:val="0"/>
        <w:jc w:val="center"/>
        <w:rPr>
          <w:rFonts w:ascii="宋体" w:eastAsia="宋体" w:hAnsi="宋体" w:cs="Times New Roman"/>
          <w:b/>
          <w:bCs/>
          <w:sz w:val="36"/>
          <w:szCs w:val="36"/>
        </w:rPr>
      </w:pPr>
    </w:p>
    <w:p w:rsidR="00587A46" w:rsidRDefault="00587A46" w:rsidP="00587A46">
      <w:pPr>
        <w:adjustRightInd w:val="0"/>
        <w:snapToGrid w:val="0"/>
        <w:jc w:val="center"/>
        <w:rPr>
          <w:rFonts w:ascii="宋体" w:eastAsia="宋体" w:hAnsi="宋体" w:cs="Times New Roman"/>
          <w:b/>
          <w:bCs/>
          <w:sz w:val="36"/>
          <w:szCs w:val="36"/>
        </w:rPr>
      </w:pPr>
    </w:p>
    <w:p w:rsidR="00C4487B" w:rsidRPr="00587A46" w:rsidRDefault="00C4487B"/>
    <w:sectPr w:rsidR="00C4487B" w:rsidRPr="00587A46" w:rsidSect="00F330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5F4" w:rsidRDefault="006805F4" w:rsidP="002D132E">
      <w:pPr>
        <w:ind w:firstLine="420"/>
      </w:pPr>
      <w:r>
        <w:separator/>
      </w:r>
    </w:p>
  </w:endnote>
  <w:endnote w:type="continuationSeparator" w:id="1">
    <w:p w:rsidR="006805F4" w:rsidRDefault="006805F4" w:rsidP="002D132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5F4" w:rsidRDefault="006805F4" w:rsidP="002D132E">
      <w:pPr>
        <w:ind w:firstLine="420"/>
      </w:pPr>
      <w:r>
        <w:separator/>
      </w:r>
    </w:p>
  </w:footnote>
  <w:footnote w:type="continuationSeparator" w:id="1">
    <w:p w:rsidR="006805F4" w:rsidRDefault="006805F4" w:rsidP="002D132E">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A46"/>
    <w:rsid w:val="00001CF5"/>
    <w:rsid w:val="000102A1"/>
    <w:rsid w:val="00010EA4"/>
    <w:rsid w:val="00011A76"/>
    <w:rsid w:val="00011C7C"/>
    <w:rsid w:val="000159F4"/>
    <w:rsid w:val="00026824"/>
    <w:rsid w:val="000306C5"/>
    <w:rsid w:val="00031F35"/>
    <w:rsid w:val="00032037"/>
    <w:rsid w:val="0003262A"/>
    <w:rsid w:val="00033373"/>
    <w:rsid w:val="00037CF8"/>
    <w:rsid w:val="00042677"/>
    <w:rsid w:val="00044183"/>
    <w:rsid w:val="00046157"/>
    <w:rsid w:val="00046F63"/>
    <w:rsid w:val="0005361E"/>
    <w:rsid w:val="00053F71"/>
    <w:rsid w:val="00055F9A"/>
    <w:rsid w:val="0006345C"/>
    <w:rsid w:val="00063A6F"/>
    <w:rsid w:val="00064A9F"/>
    <w:rsid w:val="00065360"/>
    <w:rsid w:val="000662A1"/>
    <w:rsid w:val="0006679B"/>
    <w:rsid w:val="00067095"/>
    <w:rsid w:val="0007294B"/>
    <w:rsid w:val="00073890"/>
    <w:rsid w:val="00075F2D"/>
    <w:rsid w:val="000841C0"/>
    <w:rsid w:val="000849CB"/>
    <w:rsid w:val="00085FE1"/>
    <w:rsid w:val="0008672C"/>
    <w:rsid w:val="00086B7C"/>
    <w:rsid w:val="00086C45"/>
    <w:rsid w:val="00090115"/>
    <w:rsid w:val="0009211A"/>
    <w:rsid w:val="00092302"/>
    <w:rsid w:val="00093AEE"/>
    <w:rsid w:val="00094390"/>
    <w:rsid w:val="000A4AF7"/>
    <w:rsid w:val="000A6688"/>
    <w:rsid w:val="000B3FC0"/>
    <w:rsid w:val="000C06FC"/>
    <w:rsid w:val="000C1350"/>
    <w:rsid w:val="000C1679"/>
    <w:rsid w:val="000C16A7"/>
    <w:rsid w:val="000C2850"/>
    <w:rsid w:val="000C4293"/>
    <w:rsid w:val="000C6823"/>
    <w:rsid w:val="000C68A6"/>
    <w:rsid w:val="000C6B17"/>
    <w:rsid w:val="000C74D2"/>
    <w:rsid w:val="000D448D"/>
    <w:rsid w:val="000D53E5"/>
    <w:rsid w:val="000D5B39"/>
    <w:rsid w:val="000D7166"/>
    <w:rsid w:val="000D7D03"/>
    <w:rsid w:val="000E141C"/>
    <w:rsid w:val="000E1CB8"/>
    <w:rsid w:val="000E5949"/>
    <w:rsid w:val="000E73F3"/>
    <w:rsid w:val="000F3444"/>
    <w:rsid w:val="000F52D5"/>
    <w:rsid w:val="00103B00"/>
    <w:rsid w:val="00103C6B"/>
    <w:rsid w:val="00104C18"/>
    <w:rsid w:val="001106E4"/>
    <w:rsid w:val="00114A1D"/>
    <w:rsid w:val="00117FA6"/>
    <w:rsid w:val="001200B8"/>
    <w:rsid w:val="0012047E"/>
    <w:rsid w:val="001246FD"/>
    <w:rsid w:val="001249E6"/>
    <w:rsid w:val="00125D9C"/>
    <w:rsid w:val="00130CD6"/>
    <w:rsid w:val="00131139"/>
    <w:rsid w:val="001323A2"/>
    <w:rsid w:val="001327CC"/>
    <w:rsid w:val="001426EB"/>
    <w:rsid w:val="00142DF5"/>
    <w:rsid w:val="00143384"/>
    <w:rsid w:val="001524E9"/>
    <w:rsid w:val="00152C89"/>
    <w:rsid w:val="00157BA7"/>
    <w:rsid w:val="001611AF"/>
    <w:rsid w:val="00161E65"/>
    <w:rsid w:val="00162820"/>
    <w:rsid w:val="00162C27"/>
    <w:rsid w:val="0016389D"/>
    <w:rsid w:val="001639EF"/>
    <w:rsid w:val="00164449"/>
    <w:rsid w:val="001647CD"/>
    <w:rsid w:val="00166617"/>
    <w:rsid w:val="00173784"/>
    <w:rsid w:val="001750AD"/>
    <w:rsid w:val="00177C2C"/>
    <w:rsid w:val="00180872"/>
    <w:rsid w:val="00180DF5"/>
    <w:rsid w:val="001835DB"/>
    <w:rsid w:val="001846DB"/>
    <w:rsid w:val="001858D8"/>
    <w:rsid w:val="00187224"/>
    <w:rsid w:val="001A1C6C"/>
    <w:rsid w:val="001A4370"/>
    <w:rsid w:val="001A54F4"/>
    <w:rsid w:val="001B21B4"/>
    <w:rsid w:val="001B5076"/>
    <w:rsid w:val="001B79D3"/>
    <w:rsid w:val="001C30C6"/>
    <w:rsid w:val="001C416A"/>
    <w:rsid w:val="001C42BF"/>
    <w:rsid w:val="001D0785"/>
    <w:rsid w:val="001D48A5"/>
    <w:rsid w:val="001D5993"/>
    <w:rsid w:val="001D6E2A"/>
    <w:rsid w:val="001E344A"/>
    <w:rsid w:val="001E435F"/>
    <w:rsid w:val="001E5D2F"/>
    <w:rsid w:val="001E7693"/>
    <w:rsid w:val="001F0699"/>
    <w:rsid w:val="001F1182"/>
    <w:rsid w:val="001F3C39"/>
    <w:rsid w:val="001F4D16"/>
    <w:rsid w:val="0020039F"/>
    <w:rsid w:val="00203FA9"/>
    <w:rsid w:val="0020615F"/>
    <w:rsid w:val="00210FAF"/>
    <w:rsid w:val="00212703"/>
    <w:rsid w:val="00215146"/>
    <w:rsid w:val="00217CC9"/>
    <w:rsid w:val="002227AA"/>
    <w:rsid w:val="00225A52"/>
    <w:rsid w:val="00225C35"/>
    <w:rsid w:val="0022775F"/>
    <w:rsid w:val="00227D20"/>
    <w:rsid w:val="00231720"/>
    <w:rsid w:val="00232428"/>
    <w:rsid w:val="0023279C"/>
    <w:rsid w:val="00232BDE"/>
    <w:rsid w:val="00235F71"/>
    <w:rsid w:val="00242ADC"/>
    <w:rsid w:val="00252408"/>
    <w:rsid w:val="00252B2D"/>
    <w:rsid w:val="002538B8"/>
    <w:rsid w:val="00255ECC"/>
    <w:rsid w:val="00256622"/>
    <w:rsid w:val="00256834"/>
    <w:rsid w:val="0026520B"/>
    <w:rsid w:val="00266912"/>
    <w:rsid w:val="002671A3"/>
    <w:rsid w:val="00272962"/>
    <w:rsid w:val="00273F15"/>
    <w:rsid w:val="00283956"/>
    <w:rsid w:val="00285DEC"/>
    <w:rsid w:val="002872A8"/>
    <w:rsid w:val="002901C8"/>
    <w:rsid w:val="0029077C"/>
    <w:rsid w:val="00292184"/>
    <w:rsid w:val="0029359E"/>
    <w:rsid w:val="0029367C"/>
    <w:rsid w:val="00294C23"/>
    <w:rsid w:val="00295329"/>
    <w:rsid w:val="00295CCD"/>
    <w:rsid w:val="00296CC7"/>
    <w:rsid w:val="0029785D"/>
    <w:rsid w:val="002A20FD"/>
    <w:rsid w:val="002A6161"/>
    <w:rsid w:val="002B028F"/>
    <w:rsid w:val="002B2CB7"/>
    <w:rsid w:val="002B3E05"/>
    <w:rsid w:val="002B4E77"/>
    <w:rsid w:val="002B584F"/>
    <w:rsid w:val="002B5D02"/>
    <w:rsid w:val="002C093F"/>
    <w:rsid w:val="002C2EDA"/>
    <w:rsid w:val="002C3736"/>
    <w:rsid w:val="002C3F16"/>
    <w:rsid w:val="002C616F"/>
    <w:rsid w:val="002D132E"/>
    <w:rsid w:val="002D174E"/>
    <w:rsid w:val="002D5202"/>
    <w:rsid w:val="002D6DC5"/>
    <w:rsid w:val="002E37BA"/>
    <w:rsid w:val="002E594C"/>
    <w:rsid w:val="002E6BCC"/>
    <w:rsid w:val="002E6C0B"/>
    <w:rsid w:val="002E7947"/>
    <w:rsid w:val="002F0948"/>
    <w:rsid w:val="002F1F7C"/>
    <w:rsid w:val="002F352A"/>
    <w:rsid w:val="003029D6"/>
    <w:rsid w:val="00305F71"/>
    <w:rsid w:val="00306B3A"/>
    <w:rsid w:val="00307C65"/>
    <w:rsid w:val="0031073A"/>
    <w:rsid w:val="00316176"/>
    <w:rsid w:val="00317070"/>
    <w:rsid w:val="00325FBC"/>
    <w:rsid w:val="00335655"/>
    <w:rsid w:val="00336AA6"/>
    <w:rsid w:val="003418B7"/>
    <w:rsid w:val="003426D3"/>
    <w:rsid w:val="003435DF"/>
    <w:rsid w:val="00343AFE"/>
    <w:rsid w:val="00346857"/>
    <w:rsid w:val="00351352"/>
    <w:rsid w:val="003607B8"/>
    <w:rsid w:val="00363738"/>
    <w:rsid w:val="00365747"/>
    <w:rsid w:val="00367856"/>
    <w:rsid w:val="00367FE9"/>
    <w:rsid w:val="00373926"/>
    <w:rsid w:val="00374137"/>
    <w:rsid w:val="0037507B"/>
    <w:rsid w:val="00375399"/>
    <w:rsid w:val="00380C70"/>
    <w:rsid w:val="00395F4D"/>
    <w:rsid w:val="003A1407"/>
    <w:rsid w:val="003A27A9"/>
    <w:rsid w:val="003A3C2D"/>
    <w:rsid w:val="003A48A5"/>
    <w:rsid w:val="003A5EF0"/>
    <w:rsid w:val="003A6ED6"/>
    <w:rsid w:val="003B15F3"/>
    <w:rsid w:val="003B1AB9"/>
    <w:rsid w:val="003B1E15"/>
    <w:rsid w:val="003B5580"/>
    <w:rsid w:val="003B6D35"/>
    <w:rsid w:val="003B7001"/>
    <w:rsid w:val="003C21AD"/>
    <w:rsid w:val="003C29F3"/>
    <w:rsid w:val="003C6CF8"/>
    <w:rsid w:val="003C7655"/>
    <w:rsid w:val="003D2AAD"/>
    <w:rsid w:val="003D2CA2"/>
    <w:rsid w:val="003D7D9C"/>
    <w:rsid w:val="003E2D77"/>
    <w:rsid w:val="003E3AE8"/>
    <w:rsid w:val="003E4D4C"/>
    <w:rsid w:val="003E647F"/>
    <w:rsid w:val="003F30C3"/>
    <w:rsid w:val="003F3690"/>
    <w:rsid w:val="003F5BB7"/>
    <w:rsid w:val="00411DB1"/>
    <w:rsid w:val="00415BBE"/>
    <w:rsid w:val="0042417C"/>
    <w:rsid w:val="004258AD"/>
    <w:rsid w:val="00430C68"/>
    <w:rsid w:val="00432C0F"/>
    <w:rsid w:val="004403A9"/>
    <w:rsid w:val="0044284D"/>
    <w:rsid w:val="00442CB3"/>
    <w:rsid w:val="0044365A"/>
    <w:rsid w:val="00444854"/>
    <w:rsid w:val="00453425"/>
    <w:rsid w:val="0045733E"/>
    <w:rsid w:val="0046094A"/>
    <w:rsid w:val="00462A38"/>
    <w:rsid w:val="004639DA"/>
    <w:rsid w:val="00463D74"/>
    <w:rsid w:val="00466181"/>
    <w:rsid w:val="00474EB1"/>
    <w:rsid w:val="004755BF"/>
    <w:rsid w:val="00476738"/>
    <w:rsid w:val="00480017"/>
    <w:rsid w:val="0048015C"/>
    <w:rsid w:val="00481746"/>
    <w:rsid w:val="00485D5C"/>
    <w:rsid w:val="00487567"/>
    <w:rsid w:val="004933EB"/>
    <w:rsid w:val="00494937"/>
    <w:rsid w:val="0049706B"/>
    <w:rsid w:val="004A2790"/>
    <w:rsid w:val="004A406B"/>
    <w:rsid w:val="004A44B8"/>
    <w:rsid w:val="004A5AF0"/>
    <w:rsid w:val="004B0C54"/>
    <w:rsid w:val="004C0810"/>
    <w:rsid w:val="004C415E"/>
    <w:rsid w:val="004C51B1"/>
    <w:rsid w:val="004D0BCC"/>
    <w:rsid w:val="004D3FDF"/>
    <w:rsid w:val="004D4D07"/>
    <w:rsid w:val="004D53B0"/>
    <w:rsid w:val="004D5A22"/>
    <w:rsid w:val="004D66F0"/>
    <w:rsid w:val="004E7F95"/>
    <w:rsid w:val="004F04C3"/>
    <w:rsid w:val="004F1F61"/>
    <w:rsid w:val="004F2B1B"/>
    <w:rsid w:val="004F6E4B"/>
    <w:rsid w:val="00500E50"/>
    <w:rsid w:val="00503C9A"/>
    <w:rsid w:val="00503DFB"/>
    <w:rsid w:val="00506E2A"/>
    <w:rsid w:val="00507DD7"/>
    <w:rsid w:val="00511192"/>
    <w:rsid w:val="00513EA4"/>
    <w:rsid w:val="00517F1F"/>
    <w:rsid w:val="00522688"/>
    <w:rsid w:val="00523A00"/>
    <w:rsid w:val="00524C9B"/>
    <w:rsid w:val="0052594C"/>
    <w:rsid w:val="00530EAC"/>
    <w:rsid w:val="00532A34"/>
    <w:rsid w:val="00534C46"/>
    <w:rsid w:val="00535700"/>
    <w:rsid w:val="005406D5"/>
    <w:rsid w:val="00542287"/>
    <w:rsid w:val="00542F34"/>
    <w:rsid w:val="005437D6"/>
    <w:rsid w:val="005461AF"/>
    <w:rsid w:val="00551AFF"/>
    <w:rsid w:val="005537B6"/>
    <w:rsid w:val="00554CC8"/>
    <w:rsid w:val="0055518C"/>
    <w:rsid w:val="00556BD0"/>
    <w:rsid w:val="0055759D"/>
    <w:rsid w:val="00560944"/>
    <w:rsid w:val="00561B65"/>
    <w:rsid w:val="00562469"/>
    <w:rsid w:val="00562B14"/>
    <w:rsid w:val="00562D84"/>
    <w:rsid w:val="00566FC9"/>
    <w:rsid w:val="005674B6"/>
    <w:rsid w:val="0057037A"/>
    <w:rsid w:val="00570E37"/>
    <w:rsid w:val="00572736"/>
    <w:rsid w:val="005740D7"/>
    <w:rsid w:val="00576682"/>
    <w:rsid w:val="005766F4"/>
    <w:rsid w:val="00576CEF"/>
    <w:rsid w:val="00577368"/>
    <w:rsid w:val="00577DCC"/>
    <w:rsid w:val="00580034"/>
    <w:rsid w:val="0058108F"/>
    <w:rsid w:val="00583D77"/>
    <w:rsid w:val="00584C94"/>
    <w:rsid w:val="00584CAF"/>
    <w:rsid w:val="00587A46"/>
    <w:rsid w:val="00593FD7"/>
    <w:rsid w:val="005A4637"/>
    <w:rsid w:val="005A69FC"/>
    <w:rsid w:val="005A6AFA"/>
    <w:rsid w:val="005B1FBF"/>
    <w:rsid w:val="005B22CD"/>
    <w:rsid w:val="005B2815"/>
    <w:rsid w:val="005B3FAC"/>
    <w:rsid w:val="005B40AE"/>
    <w:rsid w:val="005B5388"/>
    <w:rsid w:val="005B5B69"/>
    <w:rsid w:val="005B7DED"/>
    <w:rsid w:val="005C097D"/>
    <w:rsid w:val="005C0CD6"/>
    <w:rsid w:val="005C2EC5"/>
    <w:rsid w:val="005C4ADB"/>
    <w:rsid w:val="005C54A6"/>
    <w:rsid w:val="005C620D"/>
    <w:rsid w:val="005D365E"/>
    <w:rsid w:val="005D4ACB"/>
    <w:rsid w:val="005D5D59"/>
    <w:rsid w:val="005D5F21"/>
    <w:rsid w:val="005D759B"/>
    <w:rsid w:val="005E5E20"/>
    <w:rsid w:val="005F0C82"/>
    <w:rsid w:val="005F12C6"/>
    <w:rsid w:val="005F478B"/>
    <w:rsid w:val="005F513A"/>
    <w:rsid w:val="00602240"/>
    <w:rsid w:val="0060501D"/>
    <w:rsid w:val="006062E5"/>
    <w:rsid w:val="00607B42"/>
    <w:rsid w:val="00616DD4"/>
    <w:rsid w:val="00617C82"/>
    <w:rsid w:val="00621EB2"/>
    <w:rsid w:val="00622BFC"/>
    <w:rsid w:val="006246CC"/>
    <w:rsid w:val="00625720"/>
    <w:rsid w:val="00625D20"/>
    <w:rsid w:val="00627E4D"/>
    <w:rsid w:val="00630216"/>
    <w:rsid w:val="00630314"/>
    <w:rsid w:val="00633BE5"/>
    <w:rsid w:val="00636004"/>
    <w:rsid w:val="00637A6B"/>
    <w:rsid w:val="006449CD"/>
    <w:rsid w:val="0064524E"/>
    <w:rsid w:val="006456E5"/>
    <w:rsid w:val="0065004F"/>
    <w:rsid w:val="0065120C"/>
    <w:rsid w:val="00651427"/>
    <w:rsid w:val="006541B2"/>
    <w:rsid w:val="00662D5D"/>
    <w:rsid w:val="00671BA7"/>
    <w:rsid w:val="00672419"/>
    <w:rsid w:val="00672581"/>
    <w:rsid w:val="006760A7"/>
    <w:rsid w:val="00677AB1"/>
    <w:rsid w:val="006805B0"/>
    <w:rsid w:val="006805F4"/>
    <w:rsid w:val="0068160E"/>
    <w:rsid w:val="00684573"/>
    <w:rsid w:val="00686DD6"/>
    <w:rsid w:val="006921CD"/>
    <w:rsid w:val="00692582"/>
    <w:rsid w:val="00693454"/>
    <w:rsid w:val="00694C5F"/>
    <w:rsid w:val="006957D4"/>
    <w:rsid w:val="006A2656"/>
    <w:rsid w:val="006A7610"/>
    <w:rsid w:val="006B7300"/>
    <w:rsid w:val="006C2925"/>
    <w:rsid w:val="006C4196"/>
    <w:rsid w:val="006C4775"/>
    <w:rsid w:val="006C5637"/>
    <w:rsid w:val="006C5E98"/>
    <w:rsid w:val="006C5EBF"/>
    <w:rsid w:val="006C6445"/>
    <w:rsid w:val="006D0E97"/>
    <w:rsid w:val="006E3A29"/>
    <w:rsid w:val="006E4BE4"/>
    <w:rsid w:val="006E5F32"/>
    <w:rsid w:val="006F3E8D"/>
    <w:rsid w:val="006F6891"/>
    <w:rsid w:val="006F7121"/>
    <w:rsid w:val="00706B9A"/>
    <w:rsid w:val="00707AE0"/>
    <w:rsid w:val="00710FD5"/>
    <w:rsid w:val="007121FA"/>
    <w:rsid w:val="00712ECD"/>
    <w:rsid w:val="00714D0E"/>
    <w:rsid w:val="00717473"/>
    <w:rsid w:val="007210DA"/>
    <w:rsid w:val="00723055"/>
    <w:rsid w:val="00723611"/>
    <w:rsid w:val="007252C1"/>
    <w:rsid w:val="007279F0"/>
    <w:rsid w:val="00727B06"/>
    <w:rsid w:val="007338B9"/>
    <w:rsid w:val="007340B0"/>
    <w:rsid w:val="0073618F"/>
    <w:rsid w:val="007401CC"/>
    <w:rsid w:val="00740661"/>
    <w:rsid w:val="00741131"/>
    <w:rsid w:val="007416B5"/>
    <w:rsid w:val="00744E0E"/>
    <w:rsid w:val="00747882"/>
    <w:rsid w:val="00747AA4"/>
    <w:rsid w:val="007500BA"/>
    <w:rsid w:val="00752A50"/>
    <w:rsid w:val="00752C36"/>
    <w:rsid w:val="0075522A"/>
    <w:rsid w:val="00755B13"/>
    <w:rsid w:val="007603E8"/>
    <w:rsid w:val="00761A80"/>
    <w:rsid w:val="007668B7"/>
    <w:rsid w:val="00766D37"/>
    <w:rsid w:val="00766E3D"/>
    <w:rsid w:val="00767AA6"/>
    <w:rsid w:val="0077002B"/>
    <w:rsid w:val="00770F69"/>
    <w:rsid w:val="00772132"/>
    <w:rsid w:val="00774A7B"/>
    <w:rsid w:val="0077553B"/>
    <w:rsid w:val="007767BB"/>
    <w:rsid w:val="0077767F"/>
    <w:rsid w:val="007817B7"/>
    <w:rsid w:val="00782EA5"/>
    <w:rsid w:val="0078584B"/>
    <w:rsid w:val="00786068"/>
    <w:rsid w:val="007874FF"/>
    <w:rsid w:val="007975DC"/>
    <w:rsid w:val="00797D9A"/>
    <w:rsid w:val="007A0977"/>
    <w:rsid w:val="007A2C3A"/>
    <w:rsid w:val="007B7899"/>
    <w:rsid w:val="007C0295"/>
    <w:rsid w:val="007C3849"/>
    <w:rsid w:val="007D34C1"/>
    <w:rsid w:val="007D7833"/>
    <w:rsid w:val="007E081E"/>
    <w:rsid w:val="007E4944"/>
    <w:rsid w:val="007F3EA8"/>
    <w:rsid w:val="00801BD6"/>
    <w:rsid w:val="00803A4F"/>
    <w:rsid w:val="0080491C"/>
    <w:rsid w:val="00804D5B"/>
    <w:rsid w:val="00804F67"/>
    <w:rsid w:val="00811ADE"/>
    <w:rsid w:val="008158EA"/>
    <w:rsid w:val="00820CA7"/>
    <w:rsid w:val="008213B0"/>
    <w:rsid w:val="0082225C"/>
    <w:rsid w:val="0082333A"/>
    <w:rsid w:val="00825E3E"/>
    <w:rsid w:val="00832B1A"/>
    <w:rsid w:val="0083322B"/>
    <w:rsid w:val="008357AD"/>
    <w:rsid w:val="00837607"/>
    <w:rsid w:val="00837D41"/>
    <w:rsid w:val="00840F96"/>
    <w:rsid w:val="00842D74"/>
    <w:rsid w:val="008433EB"/>
    <w:rsid w:val="00843B2D"/>
    <w:rsid w:val="00844F7B"/>
    <w:rsid w:val="0084657D"/>
    <w:rsid w:val="00846E04"/>
    <w:rsid w:val="0085112C"/>
    <w:rsid w:val="00853BE7"/>
    <w:rsid w:val="0085595E"/>
    <w:rsid w:val="00864362"/>
    <w:rsid w:val="0086689E"/>
    <w:rsid w:val="00870832"/>
    <w:rsid w:val="008708E7"/>
    <w:rsid w:val="008709FA"/>
    <w:rsid w:val="00874319"/>
    <w:rsid w:val="008755C6"/>
    <w:rsid w:val="00877C01"/>
    <w:rsid w:val="00880C4B"/>
    <w:rsid w:val="00881036"/>
    <w:rsid w:val="008810DB"/>
    <w:rsid w:val="00881B20"/>
    <w:rsid w:val="008821FE"/>
    <w:rsid w:val="00885E82"/>
    <w:rsid w:val="00886DDD"/>
    <w:rsid w:val="008917DD"/>
    <w:rsid w:val="00891B3C"/>
    <w:rsid w:val="00891EA1"/>
    <w:rsid w:val="008946A3"/>
    <w:rsid w:val="00894D7D"/>
    <w:rsid w:val="008A432D"/>
    <w:rsid w:val="008A4C08"/>
    <w:rsid w:val="008A6653"/>
    <w:rsid w:val="008A7FAA"/>
    <w:rsid w:val="008B4036"/>
    <w:rsid w:val="008C2BDE"/>
    <w:rsid w:val="008C2F35"/>
    <w:rsid w:val="008C38E8"/>
    <w:rsid w:val="008E0171"/>
    <w:rsid w:val="008E3C5D"/>
    <w:rsid w:val="008E7692"/>
    <w:rsid w:val="008E7825"/>
    <w:rsid w:val="008F16C2"/>
    <w:rsid w:val="008F3F39"/>
    <w:rsid w:val="008F4A69"/>
    <w:rsid w:val="008F66DD"/>
    <w:rsid w:val="009061A3"/>
    <w:rsid w:val="009068DA"/>
    <w:rsid w:val="00907645"/>
    <w:rsid w:val="00911EF2"/>
    <w:rsid w:val="00912EB4"/>
    <w:rsid w:val="00915BC4"/>
    <w:rsid w:val="009203BD"/>
    <w:rsid w:val="00920604"/>
    <w:rsid w:val="009229E6"/>
    <w:rsid w:val="00924E4C"/>
    <w:rsid w:val="009322F2"/>
    <w:rsid w:val="0093333E"/>
    <w:rsid w:val="0093604C"/>
    <w:rsid w:val="00941AA5"/>
    <w:rsid w:val="00942D60"/>
    <w:rsid w:val="00947656"/>
    <w:rsid w:val="00951B79"/>
    <w:rsid w:val="009567FC"/>
    <w:rsid w:val="00961324"/>
    <w:rsid w:val="00961B75"/>
    <w:rsid w:val="009635D0"/>
    <w:rsid w:val="00965640"/>
    <w:rsid w:val="00970353"/>
    <w:rsid w:val="00970447"/>
    <w:rsid w:val="0097293C"/>
    <w:rsid w:val="009752AC"/>
    <w:rsid w:val="00981AB2"/>
    <w:rsid w:val="00984158"/>
    <w:rsid w:val="00985ED2"/>
    <w:rsid w:val="00987286"/>
    <w:rsid w:val="00994601"/>
    <w:rsid w:val="00995B99"/>
    <w:rsid w:val="009A1DA7"/>
    <w:rsid w:val="009A4481"/>
    <w:rsid w:val="009A464B"/>
    <w:rsid w:val="009A6478"/>
    <w:rsid w:val="009B6A0B"/>
    <w:rsid w:val="009C08EA"/>
    <w:rsid w:val="009D1012"/>
    <w:rsid w:val="009D56D5"/>
    <w:rsid w:val="009D5947"/>
    <w:rsid w:val="009E4834"/>
    <w:rsid w:val="009F18CC"/>
    <w:rsid w:val="009F1AEC"/>
    <w:rsid w:val="009F3CAD"/>
    <w:rsid w:val="009F4A4D"/>
    <w:rsid w:val="009F74BF"/>
    <w:rsid w:val="009F74D0"/>
    <w:rsid w:val="00A104EF"/>
    <w:rsid w:val="00A10585"/>
    <w:rsid w:val="00A10A07"/>
    <w:rsid w:val="00A1586A"/>
    <w:rsid w:val="00A2293A"/>
    <w:rsid w:val="00A26BC0"/>
    <w:rsid w:val="00A26E8F"/>
    <w:rsid w:val="00A306B3"/>
    <w:rsid w:val="00A31F46"/>
    <w:rsid w:val="00A32E27"/>
    <w:rsid w:val="00A3386E"/>
    <w:rsid w:val="00A34203"/>
    <w:rsid w:val="00A364E0"/>
    <w:rsid w:val="00A36C80"/>
    <w:rsid w:val="00A406DB"/>
    <w:rsid w:val="00A4303A"/>
    <w:rsid w:val="00A47510"/>
    <w:rsid w:val="00A47DDD"/>
    <w:rsid w:val="00A5054F"/>
    <w:rsid w:val="00A50B5F"/>
    <w:rsid w:val="00A53064"/>
    <w:rsid w:val="00A5749D"/>
    <w:rsid w:val="00A60A24"/>
    <w:rsid w:val="00A61AD5"/>
    <w:rsid w:val="00A677CD"/>
    <w:rsid w:val="00A74A26"/>
    <w:rsid w:val="00A76034"/>
    <w:rsid w:val="00A83775"/>
    <w:rsid w:val="00A85291"/>
    <w:rsid w:val="00A858C0"/>
    <w:rsid w:val="00A9486F"/>
    <w:rsid w:val="00A954DC"/>
    <w:rsid w:val="00A9758D"/>
    <w:rsid w:val="00AA16F7"/>
    <w:rsid w:val="00AA5CD0"/>
    <w:rsid w:val="00AA5D89"/>
    <w:rsid w:val="00AB0683"/>
    <w:rsid w:val="00AB74DC"/>
    <w:rsid w:val="00AC6A27"/>
    <w:rsid w:val="00AD0AB6"/>
    <w:rsid w:val="00AD250F"/>
    <w:rsid w:val="00AD32B7"/>
    <w:rsid w:val="00AD520C"/>
    <w:rsid w:val="00AD6186"/>
    <w:rsid w:val="00AD7CBA"/>
    <w:rsid w:val="00AE1378"/>
    <w:rsid w:val="00AE1DA3"/>
    <w:rsid w:val="00AE2956"/>
    <w:rsid w:val="00AE3FEC"/>
    <w:rsid w:val="00AE71B9"/>
    <w:rsid w:val="00AF139E"/>
    <w:rsid w:val="00AF51A5"/>
    <w:rsid w:val="00AF5433"/>
    <w:rsid w:val="00AF7300"/>
    <w:rsid w:val="00B03117"/>
    <w:rsid w:val="00B033D9"/>
    <w:rsid w:val="00B063BC"/>
    <w:rsid w:val="00B07891"/>
    <w:rsid w:val="00B14AD9"/>
    <w:rsid w:val="00B163F6"/>
    <w:rsid w:val="00B16F6D"/>
    <w:rsid w:val="00B2124B"/>
    <w:rsid w:val="00B21DB5"/>
    <w:rsid w:val="00B22458"/>
    <w:rsid w:val="00B22B32"/>
    <w:rsid w:val="00B22B83"/>
    <w:rsid w:val="00B234B2"/>
    <w:rsid w:val="00B24302"/>
    <w:rsid w:val="00B31FEA"/>
    <w:rsid w:val="00B349A4"/>
    <w:rsid w:val="00B37F1D"/>
    <w:rsid w:val="00B43DB2"/>
    <w:rsid w:val="00B45313"/>
    <w:rsid w:val="00B46372"/>
    <w:rsid w:val="00B469DB"/>
    <w:rsid w:val="00B504B8"/>
    <w:rsid w:val="00B50ED0"/>
    <w:rsid w:val="00B60625"/>
    <w:rsid w:val="00B6237E"/>
    <w:rsid w:val="00B6313D"/>
    <w:rsid w:val="00B7414B"/>
    <w:rsid w:val="00B74F97"/>
    <w:rsid w:val="00B7579C"/>
    <w:rsid w:val="00B762D0"/>
    <w:rsid w:val="00B80585"/>
    <w:rsid w:val="00B80B02"/>
    <w:rsid w:val="00B811B7"/>
    <w:rsid w:val="00B815C8"/>
    <w:rsid w:val="00B84B69"/>
    <w:rsid w:val="00B85031"/>
    <w:rsid w:val="00B878AA"/>
    <w:rsid w:val="00B92A29"/>
    <w:rsid w:val="00B95BBB"/>
    <w:rsid w:val="00BA01CC"/>
    <w:rsid w:val="00BA0909"/>
    <w:rsid w:val="00BA2392"/>
    <w:rsid w:val="00BB53B3"/>
    <w:rsid w:val="00BB602D"/>
    <w:rsid w:val="00BB691F"/>
    <w:rsid w:val="00BC5298"/>
    <w:rsid w:val="00BC58B7"/>
    <w:rsid w:val="00BC6941"/>
    <w:rsid w:val="00BE41E2"/>
    <w:rsid w:val="00BE7753"/>
    <w:rsid w:val="00BF3FDA"/>
    <w:rsid w:val="00BF49D4"/>
    <w:rsid w:val="00BF61D8"/>
    <w:rsid w:val="00BF652D"/>
    <w:rsid w:val="00C069F1"/>
    <w:rsid w:val="00C15047"/>
    <w:rsid w:val="00C20AD2"/>
    <w:rsid w:val="00C24ED2"/>
    <w:rsid w:val="00C277AD"/>
    <w:rsid w:val="00C30D80"/>
    <w:rsid w:val="00C42C8A"/>
    <w:rsid w:val="00C44879"/>
    <w:rsid w:val="00C4487B"/>
    <w:rsid w:val="00C53194"/>
    <w:rsid w:val="00C53845"/>
    <w:rsid w:val="00C5557E"/>
    <w:rsid w:val="00C57126"/>
    <w:rsid w:val="00C61A0D"/>
    <w:rsid w:val="00C665AB"/>
    <w:rsid w:val="00C73933"/>
    <w:rsid w:val="00C74941"/>
    <w:rsid w:val="00C7527E"/>
    <w:rsid w:val="00C771C1"/>
    <w:rsid w:val="00C77AF0"/>
    <w:rsid w:val="00C81882"/>
    <w:rsid w:val="00C840AE"/>
    <w:rsid w:val="00C8447B"/>
    <w:rsid w:val="00C847CC"/>
    <w:rsid w:val="00C94F5E"/>
    <w:rsid w:val="00C953D1"/>
    <w:rsid w:val="00C959E4"/>
    <w:rsid w:val="00C96DB8"/>
    <w:rsid w:val="00CA076C"/>
    <w:rsid w:val="00CA22B7"/>
    <w:rsid w:val="00CB2B50"/>
    <w:rsid w:val="00CB326E"/>
    <w:rsid w:val="00CB58DE"/>
    <w:rsid w:val="00CB67C4"/>
    <w:rsid w:val="00CC4A7B"/>
    <w:rsid w:val="00CC4E20"/>
    <w:rsid w:val="00CC64CF"/>
    <w:rsid w:val="00CC7083"/>
    <w:rsid w:val="00CD31EB"/>
    <w:rsid w:val="00CD38BA"/>
    <w:rsid w:val="00CD3AA8"/>
    <w:rsid w:val="00CD5381"/>
    <w:rsid w:val="00CD5D18"/>
    <w:rsid w:val="00CD62DF"/>
    <w:rsid w:val="00CD7149"/>
    <w:rsid w:val="00CE1876"/>
    <w:rsid w:val="00CE25D1"/>
    <w:rsid w:val="00CE26E9"/>
    <w:rsid w:val="00CF0A28"/>
    <w:rsid w:val="00CF2DDA"/>
    <w:rsid w:val="00D043F7"/>
    <w:rsid w:val="00D108F6"/>
    <w:rsid w:val="00D10EC0"/>
    <w:rsid w:val="00D12778"/>
    <w:rsid w:val="00D14737"/>
    <w:rsid w:val="00D221A9"/>
    <w:rsid w:val="00D4093B"/>
    <w:rsid w:val="00D40F7A"/>
    <w:rsid w:val="00D43BB7"/>
    <w:rsid w:val="00D46FCE"/>
    <w:rsid w:val="00D47723"/>
    <w:rsid w:val="00D531EC"/>
    <w:rsid w:val="00D53ADD"/>
    <w:rsid w:val="00D54FAF"/>
    <w:rsid w:val="00D63D5F"/>
    <w:rsid w:val="00D665EF"/>
    <w:rsid w:val="00D67910"/>
    <w:rsid w:val="00D71F2B"/>
    <w:rsid w:val="00D7234D"/>
    <w:rsid w:val="00D73861"/>
    <w:rsid w:val="00D75CA0"/>
    <w:rsid w:val="00D77286"/>
    <w:rsid w:val="00D8694D"/>
    <w:rsid w:val="00D90C33"/>
    <w:rsid w:val="00D93CA7"/>
    <w:rsid w:val="00D93DC9"/>
    <w:rsid w:val="00DA1440"/>
    <w:rsid w:val="00DA58D1"/>
    <w:rsid w:val="00DA7034"/>
    <w:rsid w:val="00DB1CBB"/>
    <w:rsid w:val="00DB1DD6"/>
    <w:rsid w:val="00DB7044"/>
    <w:rsid w:val="00DC1045"/>
    <w:rsid w:val="00DC1581"/>
    <w:rsid w:val="00DC2D98"/>
    <w:rsid w:val="00DC4D7A"/>
    <w:rsid w:val="00DD00CB"/>
    <w:rsid w:val="00DD0F98"/>
    <w:rsid w:val="00DD1F29"/>
    <w:rsid w:val="00DD2A14"/>
    <w:rsid w:val="00DD55CD"/>
    <w:rsid w:val="00DE005C"/>
    <w:rsid w:val="00DE3ED3"/>
    <w:rsid w:val="00DE7D88"/>
    <w:rsid w:val="00DE7FDC"/>
    <w:rsid w:val="00DF1689"/>
    <w:rsid w:val="00DF53C1"/>
    <w:rsid w:val="00DF7518"/>
    <w:rsid w:val="00E02233"/>
    <w:rsid w:val="00E026FF"/>
    <w:rsid w:val="00E060B0"/>
    <w:rsid w:val="00E126FA"/>
    <w:rsid w:val="00E14647"/>
    <w:rsid w:val="00E1697B"/>
    <w:rsid w:val="00E17733"/>
    <w:rsid w:val="00E17C16"/>
    <w:rsid w:val="00E2126A"/>
    <w:rsid w:val="00E21D21"/>
    <w:rsid w:val="00E23573"/>
    <w:rsid w:val="00E24880"/>
    <w:rsid w:val="00E26983"/>
    <w:rsid w:val="00E31802"/>
    <w:rsid w:val="00E31A9D"/>
    <w:rsid w:val="00E35427"/>
    <w:rsid w:val="00E3595E"/>
    <w:rsid w:val="00E36DAD"/>
    <w:rsid w:val="00E40179"/>
    <w:rsid w:val="00E41C3B"/>
    <w:rsid w:val="00E43B7F"/>
    <w:rsid w:val="00E4542C"/>
    <w:rsid w:val="00E54B55"/>
    <w:rsid w:val="00E5699F"/>
    <w:rsid w:val="00E56A35"/>
    <w:rsid w:val="00E57135"/>
    <w:rsid w:val="00E62079"/>
    <w:rsid w:val="00E638C5"/>
    <w:rsid w:val="00E6493E"/>
    <w:rsid w:val="00E66264"/>
    <w:rsid w:val="00E670D8"/>
    <w:rsid w:val="00E70405"/>
    <w:rsid w:val="00E7228C"/>
    <w:rsid w:val="00E73A48"/>
    <w:rsid w:val="00E80E6A"/>
    <w:rsid w:val="00E80EF7"/>
    <w:rsid w:val="00E81991"/>
    <w:rsid w:val="00E82729"/>
    <w:rsid w:val="00E8272D"/>
    <w:rsid w:val="00E83E94"/>
    <w:rsid w:val="00E852F1"/>
    <w:rsid w:val="00E908F5"/>
    <w:rsid w:val="00E90C4C"/>
    <w:rsid w:val="00E9228C"/>
    <w:rsid w:val="00E95AE1"/>
    <w:rsid w:val="00E9637D"/>
    <w:rsid w:val="00EA1A9B"/>
    <w:rsid w:val="00EA5875"/>
    <w:rsid w:val="00EA654C"/>
    <w:rsid w:val="00EB2972"/>
    <w:rsid w:val="00EB2D83"/>
    <w:rsid w:val="00EB33BA"/>
    <w:rsid w:val="00EC1E58"/>
    <w:rsid w:val="00EC20DE"/>
    <w:rsid w:val="00EC3C8F"/>
    <w:rsid w:val="00EC7C6B"/>
    <w:rsid w:val="00ED0343"/>
    <w:rsid w:val="00ED750C"/>
    <w:rsid w:val="00EE1F3E"/>
    <w:rsid w:val="00EE2F58"/>
    <w:rsid w:val="00EE444F"/>
    <w:rsid w:val="00EE5F4B"/>
    <w:rsid w:val="00EE7CC7"/>
    <w:rsid w:val="00EE7FBD"/>
    <w:rsid w:val="00EF4039"/>
    <w:rsid w:val="00EF4936"/>
    <w:rsid w:val="00EF5EC2"/>
    <w:rsid w:val="00F00D3A"/>
    <w:rsid w:val="00F01AB0"/>
    <w:rsid w:val="00F03475"/>
    <w:rsid w:val="00F04805"/>
    <w:rsid w:val="00F13130"/>
    <w:rsid w:val="00F143F1"/>
    <w:rsid w:val="00F145E3"/>
    <w:rsid w:val="00F168C6"/>
    <w:rsid w:val="00F179BC"/>
    <w:rsid w:val="00F23598"/>
    <w:rsid w:val="00F2721C"/>
    <w:rsid w:val="00F30765"/>
    <w:rsid w:val="00F3308E"/>
    <w:rsid w:val="00F36396"/>
    <w:rsid w:val="00F37063"/>
    <w:rsid w:val="00F40B4A"/>
    <w:rsid w:val="00F40FC0"/>
    <w:rsid w:val="00F42355"/>
    <w:rsid w:val="00F526C0"/>
    <w:rsid w:val="00F537D0"/>
    <w:rsid w:val="00F53835"/>
    <w:rsid w:val="00F53F35"/>
    <w:rsid w:val="00F543AF"/>
    <w:rsid w:val="00F55EF6"/>
    <w:rsid w:val="00F5641D"/>
    <w:rsid w:val="00F6203B"/>
    <w:rsid w:val="00F64D88"/>
    <w:rsid w:val="00F66EBE"/>
    <w:rsid w:val="00F67521"/>
    <w:rsid w:val="00F677E0"/>
    <w:rsid w:val="00F72EAC"/>
    <w:rsid w:val="00F77F0F"/>
    <w:rsid w:val="00F819A2"/>
    <w:rsid w:val="00F836F5"/>
    <w:rsid w:val="00F94354"/>
    <w:rsid w:val="00F947E9"/>
    <w:rsid w:val="00F954B3"/>
    <w:rsid w:val="00FA0F16"/>
    <w:rsid w:val="00FA3546"/>
    <w:rsid w:val="00FA393E"/>
    <w:rsid w:val="00FA7426"/>
    <w:rsid w:val="00FC0970"/>
    <w:rsid w:val="00FD1468"/>
    <w:rsid w:val="00FE36BC"/>
    <w:rsid w:val="00FE4D3A"/>
    <w:rsid w:val="00FE5938"/>
    <w:rsid w:val="00FF1C3B"/>
    <w:rsid w:val="00FF64F8"/>
    <w:rsid w:val="00FF69C2"/>
    <w:rsid w:val="00FF69D7"/>
    <w:rsid w:val="00FF7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A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1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D132E"/>
    <w:rPr>
      <w:rFonts w:asciiTheme="minorHAnsi" w:eastAsiaTheme="minorEastAsia" w:hAnsiTheme="minorHAnsi" w:cstheme="minorBidi"/>
      <w:kern w:val="2"/>
      <w:sz w:val="18"/>
      <w:szCs w:val="18"/>
    </w:rPr>
  </w:style>
  <w:style w:type="paragraph" w:styleId="a4">
    <w:name w:val="footer"/>
    <w:basedOn w:val="a"/>
    <w:link w:val="Char0"/>
    <w:rsid w:val="002D132E"/>
    <w:pPr>
      <w:tabs>
        <w:tab w:val="center" w:pos="4153"/>
        <w:tab w:val="right" w:pos="8306"/>
      </w:tabs>
      <w:snapToGrid w:val="0"/>
      <w:jc w:val="left"/>
    </w:pPr>
    <w:rPr>
      <w:sz w:val="18"/>
      <w:szCs w:val="18"/>
    </w:rPr>
  </w:style>
  <w:style w:type="character" w:customStyle="1" w:styleId="Char0">
    <w:name w:val="页脚 Char"/>
    <w:basedOn w:val="a0"/>
    <w:link w:val="a4"/>
    <w:rsid w:val="002D132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Company>WwW.YlmF.CoM</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葛永红</dc:creator>
  <cp:keywords/>
  <dc:description/>
  <cp:lastModifiedBy>徐冉</cp:lastModifiedBy>
  <cp:revision>4</cp:revision>
  <dcterms:created xsi:type="dcterms:W3CDTF">2012-12-11T08:07:00Z</dcterms:created>
  <dcterms:modified xsi:type="dcterms:W3CDTF">2016-11-21T07:08:00Z</dcterms:modified>
</cp:coreProperties>
</file>