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0A" w:rsidRDefault="000A050A" w:rsidP="000A050A">
      <w:pPr>
        <w:jc w:val="right"/>
      </w:pPr>
      <w:r>
        <w:rPr>
          <w:rFonts w:hint="eastAsia"/>
        </w:rPr>
        <w:t>编号：</w:t>
      </w:r>
      <w:proofErr w:type="gramStart"/>
      <w:r>
        <w:rPr>
          <w:rFonts w:hint="eastAsia"/>
        </w:rPr>
        <w:t>临</w:t>
      </w:r>
      <w:r w:rsidR="00B80585">
        <w:rPr>
          <w:rFonts w:hint="eastAsia"/>
        </w:rPr>
        <w:t>重大</w:t>
      </w:r>
      <w:proofErr w:type="gramEnd"/>
      <w:r w:rsidR="00B80585">
        <w:rPr>
          <w:rFonts w:hint="eastAsia"/>
        </w:rPr>
        <w:t>关联交易</w:t>
      </w:r>
      <w:r>
        <w:rPr>
          <w:rFonts w:hint="eastAsia"/>
        </w:rPr>
        <w:t>2014-01</w:t>
      </w:r>
    </w:p>
    <w:p w:rsidR="000A050A" w:rsidRDefault="000A050A" w:rsidP="000A050A">
      <w:pPr>
        <w:jc w:val="center"/>
        <w:rPr>
          <w:rFonts w:ascii="华文中宋" w:eastAsia="华文中宋" w:hAnsi="华文中宋"/>
          <w:sz w:val="44"/>
          <w:szCs w:val="44"/>
        </w:rPr>
      </w:pPr>
    </w:p>
    <w:p w:rsidR="000A050A" w:rsidRDefault="000A050A" w:rsidP="000A050A">
      <w:pPr>
        <w:jc w:val="center"/>
        <w:rPr>
          <w:rFonts w:ascii="华文中宋" w:eastAsia="华文中宋" w:hAnsi="华文中宋"/>
          <w:sz w:val="44"/>
          <w:szCs w:val="44"/>
        </w:rPr>
      </w:pPr>
    </w:p>
    <w:p w:rsidR="000A050A" w:rsidRDefault="000A050A" w:rsidP="000A050A">
      <w:pPr>
        <w:rPr>
          <w:rFonts w:ascii="华文中宋" w:eastAsia="华文中宋" w:hAnsi="华文中宋"/>
          <w:sz w:val="44"/>
          <w:szCs w:val="44"/>
        </w:rPr>
      </w:pPr>
    </w:p>
    <w:p w:rsidR="000A050A" w:rsidRDefault="000A050A" w:rsidP="000A050A">
      <w:pPr>
        <w:jc w:val="center"/>
        <w:rPr>
          <w:rFonts w:ascii="华文中宋" w:eastAsia="华文中宋" w:hAnsi="华文中宋"/>
          <w:sz w:val="44"/>
          <w:szCs w:val="44"/>
        </w:rPr>
      </w:pPr>
    </w:p>
    <w:p w:rsidR="000A050A" w:rsidRDefault="000A050A" w:rsidP="000A050A">
      <w:pPr>
        <w:jc w:val="center"/>
        <w:rPr>
          <w:rFonts w:ascii="华文中宋" w:eastAsia="华文中宋" w:hAnsi="华文中宋"/>
          <w:sz w:val="44"/>
          <w:szCs w:val="44"/>
        </w:rPr>
      </w:pPr>
    </w:p>
    <w:p w:rsidR="000A050A" w:rsidRDefault="000A050A" w:rsidP="000A050A">
      <w:pPr>
        <w:jc w:val="center"/>
        <w:rPr>
          <w:rFonts w:ascii="华文中宋" w:eastAsia="华文中宋" w:hAnsi="华文中宋"/>
          <w:sz w:val="44"/>
          <w:szCs w:val="44"/>
        </w:rPr>
      </w:pPr>
    </w:p>
    <w:p w:rsidR="000A050A" w:rsidRPr="00C64F55" w:rsidRDefault="000A050A" w:rsidP="000A050A">
      <w:pPr>
        <w:jc w:val="center"/>
        <w:rPr>
          <w:rFonts w:ascii="华文中宋" w:eastAsia="华文中宋" w:hAnsi="华文中宋"/>
          <w:sz w:val="44"/>
          <w:szCs w:val="44"/>
        </w:rPr>
      </w:pPr>
      <w:r w:rsidRPr="00C64F55">
        <w:rPr>
          <w:rFonts w:ascii="华文中宋" w:eastAsia="华文中宋" w:hAnsi="华文中宋" w:hint="eastAsia"/>
          <w:sz w:val="44"/>
          <w:szCs w:val="44"/>
        </w:rPr>
        <w:t>公司201</w:t>
      </w:r>
      <w:r>
        <w:rPr>
          <w:rFonts w:ascii="华文中宋" w:eastAsia="华文中宋" w:hAnsi="华文中宋" w:hint="eastAsia"/>
          <w:sz w:val="44"/>
          <w:szCs w:val="44"/>
        </w:rPr>
        <w:t>4</w:t>
      </w:r>
      <w:r w:rsidRPr="00C64F55">
        <w:rPr>
          <w:rFonts w:ascii="华文中宋" w:eastAsia="华文中宋" w:hAnsi="华文中宋" w:hint="eastAsia"/>
          <w:sz w:val="44"/>
          <w:szCs w:val="44"/>
        </w:rPr>
        <w:t>年临时信息披露报告</w:t>
      </w:r>
    </w:p>
    <w:p w:rsidR="000A050A" w:rsidRDefault="000A050A" w:rsidP="000A050A">
      <w:pPr>
        <w:ind w:firstLineChars="1250" w:firstLine="2625"/>
        <w:jc w:val="left"/>
      </w:pPr>
      <w:r>
        <w:rPr>
          <w:rFonts w:hint="eastAsia"/>
        </w:rPr>
        <w:t>（临时信息披露事项：</w:t>
      </w:r>
      <w:r w:rsidR="00CE4B64">
        <w:rPr>
          <w:rFonts w:hint="eastAsia"/>
        </w:rPr>
        <w:t>重大关联交易</w:t>
      </w:r>
      <w:r>
        <w:rPr>
          <w:rFonts w:hint="eastAsia"/>
        </w:rPr>
        <w:t>）</w:t>
      </w: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p>
    <w:p w:rsidR="000A050A" w:rsidRDefault="000A050A" w:rsidP="000A050A">
      <w:pPr>
        <w:ind w:firstLineChars="1300" w:firstLine="2730"/>
        <w:jc w:val="left"/>
      </w:pPr>
      <w:r>
        <w:rPr>
          <w:rFonts w:hint="eastAsia"/>
        </w:rPr>
        <w:t>中华联合财产保险股份有限公司</w:t>
      </w:r>
    </w:p>
    <w:p w:rsidR="00CE4B64" w:rsidRPr="00982B49" w:rsidRDefault="000A050A" w:rsidP="00CE4B64">
      <w:pPr>
        <w:autoSpaceDE w:val="0"/>
        <w:autoSpaceDN w:val="0"/>
        <w:adjustRightInd w:val="0"/>
        <w:spacing w:line="560" w:lineRule="exact"/>
        <w:ind w:firstLine="640"/>
        <w:jc w:val="left"/>
        <w:rPr>
          <w:rFonts w:ascii="仿宋_GB2312" w:eastAsia="仿宋_GB2312" w:hAnsi="宋体" w:cs="宋体"/>
          <w:kern w:val="0"/>
          <w:sz w:val="32"/>
          <w:szCs w:val="32"/>
        </w:rPr>
      </w:pPr>
      <w:r>
        <w:br w:type="page"/>
      </w:r>
      <w:r w:rsidR="00CE4B64" w:rsidRPr="00982B49">
        <w:rPr>
          <w:rFonts w:ascii="仿宋_GB2312" w:eastAsia="仿宋_GB2312" w:hAnsi="宋体" w:cs="宋体"/>
          <w:kern w:val="0"/>
          <w:sz w:val="32"/>
          <w:szCs w:val="32"/>
        </w:rPr>
        <w:lastRenderedPageBreak/>
        <w:t>近期，本公司认购了</w:t>
      </w:r>
      <w:r w:rsidR="00CE4B64" w:rsidRPr="00982B49">
        <w:rPr>
          <w:rFonts w:ascii="仿宋_GB2312" w:eastAsia="仿宋_GB2312" w:hAnsi="宋体" w:cs="宋体" w:hint="eastAsia"/>
          <w:kern w:val="0"/>
          <w:sz w:val="32"/>
          <w:szCs w:val="32"/>
        </w:rPr>
        <w:t>由平安信托有限责任公司担任受托人的平安财富</w:t>
      </w:r>
      <w:r w:rsidR="00CE4B64" w:rsidRPr="00982B49">
        <w:rPr>
          <w:rFonts w:ascii="仿宋_GB2312" w:eastAsia="仿宋_GB2312" w:hAnsi="宋体" w:cs="宋体"/>
          <w:kern w:val="0"/>
          <w:sz w:val="32"/>
          <w:szCs w:val="32"/>
        </w:rPr>
        <w:t>*</w:t>
      </w:r>
      <w:r w:rsidR="00CE4B64" w:rsidRPr="00982B49">
        <w:rPr>
          <w:rFonts w:ascii="仿宋_GB2312" w:eastAsia="仿宋_GB2312" w:hAnsi="宋体" w:cs="宋体" w:hint="eastAsia"/>
          <w:kern w:val="0"/>
          <w:sz w:val="32"/>
          <w:szCs w:val="32"/>
        </w:rPr>
        <w:t>汇利</w:t>
      </w:r>
      <w:r w:rsidR="00CE4B64" w:rsidRPr="00982B49">
        <w:rPr>
          <w:rFonts w:ascii="仿宋_GB2312" w:eastAsia="仿宋_GB2312" w:hAnsi="宋体" w:cs="宋体"/>
          <w:kern w:val="0"/>
          <w:sz w:val="32"/>
          <w:szCs w:val="32"/>
        </w:rPr>
        <w:t>3</w:t>
      </w:r>
      <w:r w:rsidR="00CE4B64" w:rsidRPr="00982B49">
        <w:rPr>
          <w:rFonts w:ascii="仿宋_GB2312" w:eastAsia="仿宋_GB2312" w:hAnsi="宋体" w:cs="宋体" w:hint="eastAsia"/>
          <w:kern w:val="0"/>
          <w:sz w:val="32"/>
          <w:szCs w:val="32"/>
        </w:rPr>
        <w:t>号集合资金信托计划，该信托计划所募集资金用于认购深圳</w:t>
      </w:r>
      <w:proofErr w:type="gramStart"/>
      <w:r w:rsidR="00CE4B64" w:rsidRPr="00982B49">
        <w:rPr>
          <w:rFonts w:ascii="仿宋_GB2312" w:eastAsia="仿宋_GB2312" w:hAnsi="宋体" w:cs="宋体" w:hint="eastAsia"/>
          <w:kern w:val="0"/>
          <w:sz w:val="32"/>
          <w:szCs w:val="32"/>
        </w:rPr>
        <w:t>平安大华汇</w:t>
      </w:r>
      <w:proofErr w:type="gramEnd"/>
      <w:r w:rsidR="00CE4B64" w:rsidRPr="00982B49">
        <w:rPr>
          <w:rFonts w:ascii="仿宋_GB2312" w:eastAsia="仿宋_GB2312" w:hAnsi="宋体" w:cs="宋体" w:hint="eastAsia"/>
          <w:kern w:val="0"/>
          <w:sz w:val="32"/>
          <w:szCs w:val="32"/>
        </w:rPr>
        <w:t>通财富管理有限公司发行的专项资产管理计划的优先级份额。后由深圳</w:t>
      </w:r>
      <w:proofErr w:type="gramStart"/>
      <w:r w:rsidR="00CE4B64" w:rsidRPr="00982B49">
        <w:rPr>
          <w:rFonts w:ascii="仿宋_GB2312" w:eastAsia="仿宋_GB2312" w:hAnsi="宋体" w:cs="宋体" w:hint="eastAsia"/>
          <w:kern w:val="0"/>
          <w:sz w:val="32"/>
          <w:szCs w:val="32"/>
        </w:rPr>
        <w:t>平安大华汇</w:t>
      </w:r>
      <w:proofErr w:type="gramEnd"/>
      <w:r w:rsidR="00CE4B64" w:rsidRPr="00982B49">
        <w:rPr>
          <w:rFonts w:ascii="仿宋_GB2312" w:eastAsia="仿宋_GB2312" w:hAnsi="宋体" w:cs="宋体" w:hint="eastAsia"/>
          <w:kern w:val="0"/>
          <w:sz w:val="32"/>
          <w:szCs w:val="32"/>
        </w:rPr>
        <w:t>通财富管理有限公司作为管理人代表专项资产管理计划受让了中国东方资产管理公司（以下简称“东方资产”）旗下公司合法持有的委托贷款债权的收益权及有限合伙财产份额所对应的收益权。由于东方资产是本公司的母公司中华联合保险控股股份有限公司之控股股东，</w:t>
      </w:r>
      <w:r w:rsidR="00CE4B64" w:rsidRPr="00982B49">
        <w:rPr>
          <w:rFonts w:ascii="仿宋_GB2312" w:eastAsia="仿宋_GB2312" w:hAnsi="宋体" w:cs="宋体"/>
          <w:kern w:val="0"/>
          <w:sz w:val="32"/>
          <w:szCs w:val="32"/>
        </w:rPr>
        <w:t>根据交易金额判断，此项交易构成中国保险监督管理委员会（以下简称</w:t>
      </w:r>
      <w:r w:rsidR="00CE4B64" w:rsidRPr="00982B49">
        <w:rPr>
          <w:rFonts w:ascii="仿宋_GB2312" w:eastAsia="仿宋_GB2312" w:hAnsi="宋体" w:cs="宋体"/>
          <w:kern w:val="0"/>
          <w:sz w:val="32"/>
          <w:szCs w:val="32"/>
        </w:rPr>
        <w:t>“</w:t>
      </w:r>
      <w:r w:rsidR="00CE4B64" w:rsidRPr="00982B49">
        <w:rPr>
          <w:rFonts w:ascii="仿宋_GB2312" w:eastAsia="仿宋_GB2312" w:hAnsi="宋体" w:cs="宋体"/>
          <w:kern w:val="0"/>
          <w:sz w:val="32"/>
          <w:szCs w:val="32"/>
        </w:rPr>
        <w:t>保监会</w:t>
      </w:r>
      <w:r w:rsidR="00CE4B64" w:rsidRPr="00982B49">
        <w:rPr>
          <w:rFonts w:ascii="仿宋_GB2312" w:eastAsia="仿宋_GB2312" w:hAnsi="宋体" w:cs="宋体"/>
          <w:kern w:val="0"/>
          <w:sz w:val="32"/>
          <w:szCs w:val="32"/>
        </w:rPr>
        <w:t>”</w:t>
      </w:r>
      <w:r w:rsidR="00CE4B64" w:rsidRPr="00982B49">
        <w:rPr>
          <w:rFonts w:ascii="仿宋_GB2312" w:eastAsia="仿宋_GB2312" w:hAnsi="宋体" w:cs="宋体"/>
          <w:kern w:val="0"/>
          <w:sz w:val="32"/>
          <w:szCs w:val="32"/>
        </w:rPr>
        <w:t>）监管规则下的重大关联交易。按照保监会的要求，现将有关信息披露如下：</w:t>
      </w:r>
    </w:p>
    <w:p w:rsidR="00CE4B64" w:rsidRPr="00982B49" w:rsidRDefault="00CE4B64" w:rsidP="00CE4B64">
      <w:pPr>
        <w:pStyle w:val="a5"/>
        <w:spacing w:line="560" w:lineRule="exact"/>
        <w:ind w:firstLineChars="200" w:firstLine="640"/>
        <w:jc w:val="both"/>
        <w:rPr>
          <w:rFonts w:ascii="仿宋_GB2312" w:eastAsia="仿宋_GB2312"/>
          <w:sz w:val="32"/>
          <w:szCs w:val="32"/>
        </w:rPr>
      </w:pPr>
      <w:r w:rsidRPr="00982B49">
        <w:rPr>
          <w:rFonts w:ascii="仿宋_GB2312" w:eastAsia="仿宋_GB2312"/>
          <w:sz w:val="32"/>
          <w:szCs w:val="32"/>
        </w:rPr>
        <w:t>（一）交易对手：</w:t>
      </w:r>
      <w:r w:rsidRPr="00982B49">
        <w:rPr>
          <w:rFonts w:ascii="仿宋_GB2312" w:eastAsia="仿宋_GB2312" w:hint="eastAsia"/>
          <w:sz w:val="32"/>
          <w:szCs w:val="32"/>
        </w:rPr>
        <w:t>平安信托有限责任公司、深圳</w:t>
      </w:r>
      <w:proofErr w:type="gramStart"/>
      <w:r w:rsidRPr="00982B49">
        <w:rPr>
          <w:rFonts w:ascii="仿宋_GB2312" w:eastAsia="仿宋_GB2312" w:hint="eastAsia"/>
          <w:sz w:val="32"/>
          <w:szCs w:val="32"/>
        </w:rPr>
        <w:t>平安大华汇</w:t>
      </w:r>
      <w:proofErr w:type="gramEnd"/>
      <w:r w:rsidRPr="00982B49">
        <w:rPr>
          <w:rFonts w:ascii="仿宋_GB2312" w:eastAsia="仿宋_GB2312" w:hint="eastAsia"/>
          <w:sz w:val="32"/>
          <w:szCs w:val="32"/>
        </w:rPr>
        <w:t>通财富管理有限公司与东方资产旗下公司</w:t>
      </w:r>
      <w:r w:rsidRPr="00982B49">
        <w:rPr>
          <w:rFonts w:ascii="仿宋_GB2312" w:eastAsia="仿宋_GB2312"/>
          <w:sz w:val="32"/>
          <w:szCs w:val="32"/>
        </w:rPr>
        <w:t>。</w:t>
      </w:r>
    </w:p>
    <w:p w:rsidR="00CE4B64" w:rsidRPr="00982B49" w:rsidRDefault="00CE4B64" w:rsidP="00CE4B64">
      <w:pPr>
        <w:pStyle w:val="a5"/>
        <w:spacing w:line="560" w:lineRule="exact"/>
        <w:ind w:firstLineChars="200" w:firstLine="640"/>
        <w:jc w:val="both"/>
        <w:rPr>
          <w:rFonts w:ascii="仿宋_GB2312" w:eastAsia="仿宋_GB2312"/>
          <w:sz w:val="32"/>
          <w:szCs w:val="32"/>
        </w:rPr>
      </w:pPr>
      <w:r w:rsidRPr="00982B49">
        <w:rPr>
          <w:rFonts w:ascii="仿宋_GB2312" w:eastAsia="仿宋_GB2312"/>
          <w:sz w:val="32"/>
          <w:szCs w:val="32"/>
        </w:rPr>
        <w:t>（二）定价政策：参照市场同期限产品定价，本次交易价格按照市场公允价值执行。</w:t>
      </w:r>
    </w:p>
    <w:p w:rsidR="00CE4B64" w:rsidRPr="00982B49" w:rsidRDefault="00CE4B64" w:rsidP="00CE4B64">
      <w:pPr>
        <w:pStyle w:val="a5"/>
        <w:spacing w:line="560" w:lineRule="exact"/>
        <w:ind w:firstLineChars="200" w:firstLine="640"/>
        <w:jc w:val="both"/>
        <w:rPr>
          <w:rFonts w:ascii="仿宋_GB2312" w:eastAsia="仿宋_GB2312"/>
          <w:sz w:val="32"/>
          <w:szCs w:val="32"/>
        </w:rPr>
      </w:pPr>
      <w:r w:rsidRPr="00982B49">
        <w:rPr>
          <w:rFonts w:ascii="仿宋_GB2312" w:eastAsia="仿宋_GB2312"/>
          <w:sz w:val="32"/>
          <w:szCs w:val="32"/>
        </w:rPr>
        <w:t>（三）交易目的：本次交易符合保监会规定的投资范围，公司根据</w:t>
      </w:r>
      <w:r w:rsidRPr="00982B49">
        <w:rPr>
          <w:rFonts w:ascii="仿宋_GB2312" w:eastAsia="仿宋_GB2312" w:hint="eastAsia"/>
          <w:sz w:val="32"/>
          <w:szCs w:val="32"/>
        </w:rPr>
        <w:t>资产配置计划</w:t>
      </w:r>
      <w:r w:rsidRPr="00982B49">
        <w:rPr>
          <w:rFonts w:ascii="仿宋_GB2312" w:eastAsia="仿宋_GB2312"/>
          <w:sz w:val="32"/>
          <w:szCs w:val="32"/>
        </w:rPr>
        <w:t>及市场相关情况，购买该</w:t>
      </w:r>
      <w:r w:rsidRPr="00982B49">
        <w:rPr>
          <w:rFonts w:ascii="仿宋_GB2312" w:eastAsia="仿宋_GB2312" w:hint="eastAsia"/>
          <w:sz w:val="32"/>
          <w:szCs w:val="32"/>
        </w:rPr>
        <w:t>集合资金信托计划</w:t>
      </w:r>
      <w:r w:rsidRPr="00982B49">
        <w:rPr>
          <w:rFonts w:ascii="仿宋_GB2312" w:eastAsia="仿宋_GB2312"/>
          <w:sz w:val="32"/>
          <w:szCs w:val="32"/>
        </w:rPr>
        <w:t>属于正常资金运用行为。</w:t>
      </w:r>
    </w:p>
    <w:p w:rsidR="00CE4B64" w:rsidRPr="00982B49" w:rsidRDefault="00CE4B64" w:rsidP="00CE4B64">
      <w:pPr>
        <w:pStyle w:val="a5"/>
        <w:spacing w:line="560" w:lineRule="exact"/>
        <w:ind w:firstLineChars="200" w:firstLine="640"/>
        <w:jc w:val="both"/>
        <w:rPr>
          <w:rFonts w:ascii="仿宋_GB2312" w:eastAsia="仿宋_GB2312"/>
          <w:sz w:val="32"/>
          <w:szCs w:val="32"/>
        </w:rPr>
      </w:pPr>
      <w:r w:rsidRPr="00982B49">
        <w:rPr>
          <w:rFonts w:ascii="仿宋_GB2312" w:eastAsia="仿宋_GB2312"/>
          <w:sz w:val="32"/>
          <w:szCs w:val="32"/>
        </w:rPr>
        <w:t>（四）交易的内部审批流程：本次关联交易按照</w:t>
      </w:r>
      <w:r w:rsidRPr="00982B49">
        <w:rPr>
          <w:rFonts w:ascii="仿宋_GB2312" w:eastAsia="仿宋_GB2312" w:hint="eastAsia"/>
          <w:sz w:val="32"/>
          <w:szCs w:val="32"/>
        </w:rPr>
        <w:t>《中华联合财产保险股份有限公司关联交易管理办法》以及《2013年第二次临时股东大会第3号决议》</w:t>
      </w:r>
      <w:r w:rsidRPr="00982B49">
        <w:rPr>
          <w:rFonts w:ascii="仿宋_GB2312" w:eastAsia="仿宋_GB2312"/>
          <w:sz w:val="32"/>
          <w:szCs w:val="32"/>
        </w:rPr>
        <w:t>的规定，</w:t>
      </w:r>
      <w:r w:rsidRPr="00982B49">
        <w:rPr>
          <w:rFonts w:ascii="仿宋_GB2312" w:eastAsia="仿宋_GB2312" w:hint="eastAsia"/>
          <w:sz w:val="32"/>
          <w:szCs w:val="32"/>
        </w:rPr>
        <w:t>于</w:t>
      </w:r>
      <w:r w:rsidRPr="00982B49">
        <w:rPr>
          <w:rFonts w:ascii="仿宋_GB2312" w:eastAsia="仿宋_GB2312"/>
          <w:sz w:val="32"/>
          <w:szCs w:val="32"/>
        </w:rPr>
        <w:t>2013年</w:t>
      </w:r>
      <w:r w:rsidRPr="00982B49">
        <w:rPr>
          <w:rFonts w:ascii="仿宋_GB2312" w:eastAsia="仿宋_GB2312" w:hint="eastAsia"/>
          <w:sz w:val="32"/>
          <w:szCs w:val="32"/>
        </w:rPr>
        <w:t>12</w:t>
      </w:r>
      <w:r w:rsidRPr="00982B49">
        <w:rPr>
          <w:rFonts w:ascii="仿宋_GB2312" w:eastAsia="仿宋_GB2312"/>
          <w:sz w:val="32"/>
          <w:szCs w:val="32"/>
        </w:rPr>
        <w:t>月</w:t>
      </w:r>
      <w:r w:rsidRPr="00982B49">
        <w:rPr>
          <w:rFonts w:ascii="仿宋_GB2312" w:eastAsia="仿宋_GB2312" w:hint="eastAsia"/>
          <w:sz w:val="32"/>
          <w:szCs w:val="32"/>
        </w:rPr>
        <w:t>20</w:t>
      </w:r>
      <w:r w:rsidRPr="00982B49">
        <w:rPr>
          <w:rFonts w:ascii="仿宋_GB2312" w:eastAsia="仿宋_GB2312"/>
          <w:sz w:val="32"/>
          <w:szCs w:val="32"/>
        </w:rPr>
        <w:t>日</w:t>
      </w:r>
      <w:r w:rsidRPr="00982B49">
        <w:rPr>
          <w:rFonts w:ascii="仿宋_GB2312" w:eastAsia="仿宋_GB2312" w:hint="eastAsia"/>
          <w:sz w:val="32"/>
          <w:szCs w:val="32"/>
        </w:rPr>
        <w:t>提交</w:t>
      </w:r>
      <w:r w:rsidRPr="00982B49">
        <w:rPr>
          <w:rFonts w:ascii="仿宋_GB2312" w:eastAsia="仿宋_GB2312"/>
          <w:sz w:val="32"/>
          <w:szCs w:val="32"/>
        </w:rPr>
        <w:t>本公司</w:t>
      </w:r>
      <w:r w:rsidRPr="00982B49">
        <w:rPr>
          <w:rFonts w:ascii="仿宋_GB2312" w:eastAsia="仿宋_GB2312" w:hint="eastAsia"/>
          <w:sz w:val="32"/>
          <w:szCs w:val="32"/>
        </w:rPr>
        <w:t>投资决策</w:t>
      </w:r>
      <w:r w:rsidRPr="00982B49">
        <w:rPr>
          <w:rFonts w:ascii="仿宋_GB2312" w:eastAsia="仿宋_GB2312"/>
          <w:sz w:val="32"/>
          <w:szCs w:val="32"/>
        </w:rPr>
        <w:t>委员会</w:t>
      </w:r>
      <w:r w:rsidRPr="00982B49">
        <w:rPr>
          <w:rFonts w:ascii="仿宋_GB2312" w:eastAsia="仿宋_GB2312" w:hint="eastAsia"/>
          <w:sz w:val="32"/>
          <w:szCs w:val="32"/>
        </w:rPr>
        <w:t>第12次会议</w:t>
      </w:r>
      <w:r w:rsidRPr="00982B49">
        <w:rPr>
          <w:rFonts w:ascii="仿宋_GB2312" w:eastAsia="仿宋_GB2312"/>
          <w:sz w:val="32"/>
          <w:szCs w:val="32"/>
        </w:rPr>
        <w:t>审议</w:t>
      </w:r>
      <w:r w:rsidRPr="00982B49">
        <w:rPr>
          <w:rFonts w:ascii="仿宋_GB2312" w:eastAsia="仿宋_GB2312" w:hint="eastAsia"/>
          <w:sz w:val="32"/>
          <w:szCs w:val="32"/>
        </w:rPr>
        <w:t>，并于</w:t>
      </w:r>
      <w:r w:rsidRPr="00982B49">
        <w:rPr>
          <w:rFonts w:ascii="仿宋_GB2312" w:eastAsia="仿宋_GB2312" w:hint="eastAsia"/>
          <w:sz w:val="32"/>
          <w:szCs w:val="32"/>
        </w:rPr>
        <w:lastRenderedPageBreak/>
        <w:t>同一日形成《投资决策委员会第12次会议第一号决议》</w:t>
      </w:r>
      <w:r w:rsidRPr="00982B49">
        <w:rPr>
          <w:rFonts w:ascii="仿宋_GB2312" w:eastAsia="仿宋_GB2312"/>
          <w:sz w:val="32"/>
          <w:szCs w:val="32"/>
        </w:rPr>
        <w:t>批准此项交易。</w:t>
      </w:r>
    </w:p>
    <w:p w:rsidR="00CE4B64" w:rsidRPr="00982B49" w:rsidRDefault="00CE4B64" w:rsidP="00CE4B64">
      <w:pPr>
        <w:pStyle w:val="a5"/>
        <w:spacing w:line="560" w:lineRule="exact"/>
        <w:ind w:firstLineChars="200" w:firstLine="640"/>
        <w:jc w:val="both"/>
        <w:rPr>
          <w:rFonts w:ascii="仿宋_GB2312" w:eastAsia="仿宋_GB2312"/>
          <w:sz w:val="32"/>
          <w:szCs w:val="32"/>
        </w:rPr>
      </w:pPr>
      <w:r w:rsidRPr="00982B49">
        <w:rPr>
          <w:rFonts w:ascii="仿宋_GB2312" w:eastAsia="仿宋_GB2312"/>
          <w:sz w:val="32"/>
          <w:szCs w:val="32"/>
        </w:rPr>
        <w:t>（五）交易对公司本期和未来财务及经营状况的影响：根据公司资产</w:t>
      </w:r>
      <w:r w:rsidRPr="00982B49">
        <w:rPr>
          <w:rFonts w:ascii="仿宋_GB2312" w:eastAsia="仿宋_GB2312" w:hint="eastAsia"/>
          <w:sz w:val="32"/>
          <w:szCs w:val="32"/>
        </w:rPr>
        <w:t>配置计划</w:t>
      </w:r>
      <w:r w:rsidRPr="00982B49">
        <w:rPr>
          <w:rFonts w:ascii="仿宋_GB2312" w:eastAsia="仿宋_GB2312"/>
          <w:sz w:val="32"/>
          <w:szCs w:val="32"/>
        </w:rPr>
        <w:t>及市场相关情况，购买该</w:t>
      </w:r>
      <w:r w:rsidRPr="00982B49">
        <w:rPr>
          <w:rFonts w:ascii="仿宋_GB2312" w:eastAsia="仿宋_GB2312" w:hint="eastAsia"/>
          <w:sz w:val="32"/>
          <w:szCs w:val="32"/>
        </w:rPr>
        <w:t>信托</w:t>
      </w:r>
      <w:r w:rsidRPr="00982B49">
        <w:rPr>
          <w:rFonts w:ascii="仿宋_GB2312" w:eastAsia="仿宋_GB2312"/>
          <w:sz w:val="32"/>
          <w:szCs w:val="32"/>
        </w:rPr>
        <w:t>计划</w:t>
      </w:r>
      <w:r w:rsidRPr="00982B49">
        <w:rPr>
          <w:rFonts w:ascii="仿宋_GB2312" w:eastAsia="仿宋_GB2312" w:hint="eastAsia"/>
          <w:sz w:val="32"/>
          <w:szCs w:val="32"/>
        </w:rPr>
        <w:t>将对公司本期和未来财务状况及经营成果产生正面的影响，增加投资收益</w:t>
      </w:r>
      <w:r w:rsidRPr="00982B49">
        <w:rPr>
          <w:rFonts w:ascii="仿宋_GB2312" w:eastAsia="仿宋_GB2312"/>
          <w:sz w:val="32"/>
          <w:szCs w:val="32"/>
        </w:rPr>
        <w:t>。</w:t>
      </w:r>
    </w:p>
    <w:p w:rsidR="00CE4B64" w:rsidRPr="00982B49" w:rsidRDefault="00CE4B64" w:rsidP="00CE4B64">
      <w:pPr>
        <w:pStyle w:val="a5"/>
        <w:spacing w:line="560" w:lineRule="exact"/>
        <w:ind w:firstLineChars="200" w:firstLine="640"/>
        <w:jc w:val="both"/>
        <w:rPr>
          <w:rFonts w:ascii="仿宋_GB2312" w:eastAsia="仿宋_GB2312"/>
          <w:sz w:val="32"/>
          <w:szCs w:val="32"/>
        </w:rPr>
      </w:pPr>
    </w:p>
    <w:p w:rsidR="00CE4B64" w:rsidRPr="00982B49" w:rsidRDefault="00CE4B64" w:rsidP="00CE4B64">
      <w:pPr>
        <w:pStyle w:val="a5"/>
        <w:spacing w:line="560" w:lineRule="exact"/>
        <w:jc w:val="both"/>
        <w:rPr>
          <w:rFonts w:ascii="仿宋_GB2312" w:eastAsia="仿宋_GB2312"/>
          <w:sz w:val="32"/>
          <w:szCs w:val="32"/>
        </w:rPr>
      </w:pPr>
      <w:r w:rsidRPr="00982B49">
        <w:rPr>
          <w:rFonts w:ascii="仿宋_GB2312" w:eastAsia="仿宋_GB2312"/>
          <w:sz w:val="32"/>
          <w:szCs w:val="32"/>
        </w:rPr>
        <w:t xml:space="preserve">                       </w:t>
      </w:r>
      <w:r w:rsidRPr="00982B49">
        <w:rPr>
          <w:rFonts w:ascii="仿宋_GB2312" w:eastAsia="仿宋_GB2312" w:hint="eastAsia"/>
          <w:sz w:val="32"/>
          <w:szCs w:val="32"/>
        </w:rPr>
        <w:t>中华联合财产</w:t>
      </w:r>
      <w:r w:rsidRPr="00982B49">
        <w:rPr>
          <w:rFonts w:ascii="仿宋_GB2312" w:eastAsia="仿宋_GB2312"/>
          <w:sz w:val="32"/>
          <w:szCs w:val="32"/>
        </w:rPr>
        <w:t>保险股份有限公司</w:t>
      </w:r>
    </w:p>
    <w:p w:rsidR="00CE4B64" w:rsidRPr="00982B49" w:rsidRDefault="00CE4B64" w:rsidP="00CE4B64">
      <w:pPr>
        <w:spacing w:line="360" w:lineRule="auto"/>
        <w:ind w:firstLineChars="62" w:firstLine="198"/>
        <w:rPr>
          <w:rFonts w:ascii="仿宋_GB2312" w:eastAsia="仿宋_GB2312" w:hAnsi="宋体" w:cs="宋体"/>
          <w:kern w:val="0"/>
          <w:sz w:val="32"/>
          <w:szCs w:val="32"/>
        </w:rPr>
      </w:pPr>
      <w:r w:rsidRPr="00982B49">
        <w:rPr>
          <w:rFonts w:ascii="仿宋_GB2312" w:eastAsia="仿宋_GB2312" w:hAnsi="宋体" w:cs="宋体" w:hint="eastAsia"/>
          <w:kern w:val="0"/>
          <w:sz w:val="32"/>
          <w:szCs w:val="32"/>
        </w:rPr>
        <w:t xml:space="preserve">                            二〇一四年一月二十</w:t>
      </w:r>
      <w:r w:rsidR="00521328">
        <w:rPr>
          <w:rFonts w:ascii="仿宋_GB2312" w:eastAsia="仿宋_GB2312" w:hAnsi="宋体" w:cs="宋体" w:hint="eastAsia"/>
          <w:kern w:val="0"/>
          <w:sz w:val="32"/>
          <w:szCs w:val="32"/>
        </w:rPr>
        <w:t>八</w:t>
      </w:r>
      <w:r w:rsidRPr="00982B49">
        <w:rPr>
          <w:rFonts w:ascii="仿宋_GB2312" w:eastAsia="仿宋_GB2312" w:hAnsi="宋体" w:cs="宋体" w:hint="eastAsia"/>
          <w:kern w:val="0"/>
          <w:sz w:val="32"/>
          <w:szCs w:val="32"/>
        </w:rPr>
        <w:t>日</w:t>
      </w:r>
    </w:p>
    <w:p w:rsidR="000A050A" w:rsidRDefault="000A050A" w:rsidP="00CE4B64">
      <w:pPr>
        <w:widowControl/>
        <w:spacing w:line="360" w:lineRule="auto"/>
        <w:ind w:firstLineChars="200" w:firstLine="480"/>
        <w:jc w:val="left"/>
        <w:rPr>
          <w:sz w:val="24"/>
          <w:szCs w:val="24"/>
        </w:rPr>
      </w:pPr>
    </w:p>
    <w:p w:rsidR="00A455D5" w:rsidRDefault="00A455D5">
      <w:bookmarkStart w:id="0" w:name="_GoBack"/>
      <w:bookmarkEnd w:id="0"/>
    </w:p>
    <w:sectPr w:rsidR="00A455D5" w:rsidSect="00CD5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F9" w:rsidRDefault="00A26CF9" w:rsidP="002F3B4F">
      <w:r>
        <w:separator/>
      </w:r>
    </w:p>
  </w:endnote>
  <w:endnote w:type="continuationSeparator" w:id="0">
    <w:p w:rsidR="00A26CF9" w:rsidRDefault="00A26CF9" w:rsidP="002F3B4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F9" w:rsidRDefault="00A26CF9" w:rsidP="002F3B4F">
      <w:r>
        <w:separator/>
      </w:r>
    </w:p>
  </w:footnote>
  <w:footnote w:type="continuationSeparator" w:id="0">
    <w:p w:rsidR="00A26CF9" w:rsidRDefault="00A26CF9" w:rsidP="002F3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0BA"/>
    <w:rsid w:val="0008545B"/>
    <w:rsid w:val="000A050A"/>
    <w:rsid w:val="002F3B4F"/>
    <w:rsid w:val="004822D3"/>
    <w:rsid w:val="00521328"/>
    <w:rsid w:val="006A612A"/>
    <w:rsid w:val="00931786"/>
    <w:rsid w:val="0095659A"/>
    <w:rsid w:val="00A26CF9"/>
    <w:rsid w:val="00A455D5"/>
    <w:rsid w:val="00B73C88"/>
    <w:rsid w:val="00B80585"/>
    <w:rsid w:val="00C840BA"/>
    <w:rsid w:val="00CC2607"/>
    <w:rsid w:val="00CE4B64"/>
    <w:rsid w:val="00F96B76"/>
    <w:rsid w:val="00FF3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0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B4F"/>
    <w:rPr>
      <w:sz w:val="18"/>
      <w:szCs w:val="18"/>
    </w:rPr>
  </w:style>
  <w:style w:type="paragraph" w:styleId="a4">
    <w:name w:val="footer"/>
    <w:basedOn w:val="a"/>
    <w:link w:val="Char0"/>
    <w:uiPriority w:val="99"/>
    <w:semiHidden/>
    <w:unhideWhenUsed/>
    <w:rsid w:val="002F3B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B4F"/>
    <w:rPr>
      <w:sz w:val="18"/>
      <w:szCs w:val="18"/>
    </w:rPr>
  </w:style>
  <w:style w:type="paragraph" w:styleId="a5">
    <w:name w:val="Normal (Web)"/>
    <w:basedOn w:val="a"/>
    <w:uiPriority w:val="99"/>
    <w:unhideWhenUsed/>
    <w:rsid w:val="00CE4B64"/>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0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佳婧 刘</dc:creator>
  <cp:lastModifiedBy>刘佳婧</cp:lastModifiedBy>
  <cp:revision>6</cp:revision>
  <dcterms:created xsi:type="dcterms:W3CDTF">2014-01-01T12:56:00Z</dcterms:created>
  <dcterms:modified xsi:type="dcterms:W3CDTF">2014-01-28T02:08:00Z</dcterms:modified>
</cp:coreProperties>
</file>